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9AAE" w14:textId="77777777" w:rsidR="00D50508" w:rsidRDefault="00D50508" w:rsidP="00D50508">
      <w:pPr>
        <w:pStyle w:val="Heading1"/>
        <w:rPr>
          <w:sz w:val="32"/>
          <w:szCs w:val="32"/>
        </w:rPr>
      </w:pPr>
      <w:bookmarkStart w:id="0" w:name="remembering-tomorrow"/>
      <w:r w:rsidRPr="00D50508">
        <w:rPr>
          <w:sz w:val="24"/>
          <w:szCs w:val="24"/>
        </w:rPr>
        <w:t>Chapter Two</w:t>
      </w:r>
      <w:bookmarkStart w:id="1" w:name="Xddc27517b1d0d0823f00e63c48af7486fb0fb34"/>
      <w:r w:rsidRPr="00D50508">
        <w:rPr>
          <w:sz w:val="24"/>
          <w:szCs w:val="24"/>
        </w:rPr>
        <w:t>:</w:t>
      </w:r>
      <w:r>
        <w:rPr>
          <w:sz w:val="32"/>
          <w:szCs w:val="32"/>
        </w:rPr>
        <w:t xml:space="preserve">  </w:t>
      </w:r>
    </w:p>
    <w:p w14:paraId="503A028B" w14:textId="65A4BA9A" w:rsidR="008C56BE" w:rsidRPr="00D50508" w:rsidRDefault="00D50508" w:rsidP="00D50508">
      <w:pPr>
        <w:pStyle w:val="Heading1"/>
        <w:rPr>
          <w:sz w:val="44"/>
          <w:szCs w:val="44"/>
        </w:rPr>
      </w:pPr>
      <w:r w:rsidRPr="00D50508">
        <w:rPr>
          <w:sz w:val="32"/>
          <w:szCs w:val="32"/>
        </w:rPr>
        <w:t>From</w:t>
      </w:r>
      <w:r w:rsidR="00271680" w:rsidRPr="00D50508">
        <w:rPr>
          <w:sz w:val="32"/>
          <w:szCs w:val="32"/>
        </w:rPr>
        <w:t xml:space="preserve"> Continuous Patient Data to Longitudinal Health Intelligence</w:t>
      </w:r>
    </w:p>
    <w:p w14:paraId="0CB24C7F" w14:textId="77777777" w:rsidR="008C56BE" w:rsidRDefault="00271680">
      <w:pPr>
        <w:pStyle w:val="FirstParagraph"/>
      </w:pPr>
      <w:bookmarkStart w:id="2" w:name="introduction"/>
      <w:bookmarkEnd w:id="1"/>
      <w:r>
        <w:t>Several developments now occurring simultaneously may change the way healthcare thinks about patient information.</w:t>
      </w:r>
    </w:p>
    <w:p w14:paraId="2F2D603B" w14:textId="77777777" w:rsidR="008C56BE" w:rsidRDefault="00271680">
      <w:pPr>
        <w:pStyle w:val="BodyText"/>
      </w:pPr>
      <w:r>
        <w:t>The first is the emergence of a new generation of wearable technology capable of continuously collecting physiological and metabolic information outside the traditional clinical setting. We are currently working with one such breakthrough technology: a non-invasive wearable platform being developed to measure multiple physiological and metabolic signals continuously or at frequent intervals.</w:t>
      </w:r>
    </w:p>
    <w:p w14:paraId="7AD184D5" w14:textId="77777777" w:rsidR="008C56BE" w:rsidRDefault="00271680">
      <w:pPr>
        <w:pStyle w:val="BodyText"/>
      </w:pPr>
      <w:r>
        <w:t>The technology remains under development and appropriate clinical validation will determine the claims that can ultimately be made for it. But its potential raises a much larger question.</w:t>
      </w:r>
    </w:p>
    <w:p w14:paraId="52E1D192" w14:textId="77777777" w:rsidR="008C56BE" w:rsidRDefault="00271680">
      <w:pPr>
        <w:pStyle w:val="BodyText"/>
      </w:pPr>
      <w:r>
        <w:rPr>
          <w:b/>
          <w:bCs/>
        </w:rPr>
        <w:t>What happens when continuous information from the human body is no longer viewed as a collection of isolated measurements, but becomes part of the patient’s longitudinal clinical history?</w:t>
      </w:r>
    </w:p>
    <w:p w14:paraId="3C31A0FC" w14:textId="67FA0F44" w:rsidR="008C56BE" w:rsidRDefault="00271680">
      <w:pPr>
        <w:pStyle w:val="BodyText"/>
      </w:pPr>
      <w:r>
        <w:t>The second requirement is not a repository but a reach. Healthcare already generates enormous volumes of data; the gap is the ability to draw across it at the moment a clinical question is asked and assemble exactly what is relevant to that patient and that decision. This is not centralization — one database every practitioner logs into. It is artificial intelligence querying across distributed sources in real time and returning not raw data, but a lesson, an inference, or actionable guidance.</w:t>
      </w:r>
    </w:p>
    <w:p w14:paraId="56F9C04F" w14:textId="77777777" w:rsidR="008C56BE" w:rsidRDefault="00271680">
      <w:pPr>
        <w:pStyle w:val="BodyText"/>
      </w:pPr>
      <w:r>
        <w:t>Artificial intelligence introduces another capability. Increasingly sophisticated healthcare AI can interpret large amounts of clinical information, organize patient histories, identify relationships across different data sources and help clinicians understand what has changed over time.</w:t>
      </w:r>
    </w:p>
    <w:p w14:paraId="46536B98" w14:textId="77777777" w:rsidR="008C56BE" w:rsidRDefault="00271680">
      <w:pPr>
        <w:pStyle w:val="BodyText"/>
      </w:pPr>
      <w:r>
        <w:t>These developments should not necessarily be considered separate technologies.</w:t>
      </w:r>
    </w:p>
    <w:p w14:paraId="09537858" w14:textId="77777777" w:rsidR="008C56BE" w:rsidRDefault="00271680">
      <w:pPr>
        <w:pStyle w:val="BodyText"/>
      </w:pPr>
      <w:r>
        <w:t>Connected properly, they suggest something considerably larger:</w:t>
      </w:r>
    </w:p>
    <w:p w14:paraId="623C7E71" w14:textId="77777777" w:rsidR="008C56BE" w:rsidRDefault="00271680">
      <w:pPr>
        <w:pStyle w:val="BodyText"/>
      </w:pPr>
      <w:r>
        <w:rPr>
          <w:b/>
          <w:bCs/>
        </w:rPr>
        <w:t>A healthcare system capable of remembering what happened, understanding what changed, learning from what followed, and making that accumulated experience useful when the next decision must be made.</w:t>
      </w:r>
    </w:p>
    <w:p w14:paraId="45CB90EA" w14:textId="6772E37A" w:rsidR="008C56BE" w:rsidRDefault="00271680">
      <w:pPr>
        <w:pStyle w:val="BodyText"/>
      </w:pPr>
      <w:r>
        <w:t xml:space="preserve">That is the idea behind </w:t>
      </w:r>
      <w:r>
        <w:rPr>
          <w:b/>
          <w:bCs/>
        </w:rPr>
        <w:t>Remembering Tomorrow</w:t>
      </w:r>
      <w:r>
        <w:t>.  So where to we go now?</w:t>
      </w:r>
    </w:p>
    <w:p w14:paraId="2D832F02" w14:textId="77777777" w:rsidR="008C56BE" w:rsidRDefault="00170178">
      <w:r>
        <w:pict w14:anchorId="3F810CC6">
          <v:rect id="_x0000_i1025" style="width:0;height:1.5pt" o:hralign="center" o:hrstd="t" o:hr="t"/>
        </w:pict>
      </w:r>
    </w:p>
    <w:p w14:paraId="1CAF3CF1" w14:textId="26E791DF" w:rsidR="008C56BE" w:rsidRDefault="00271680">
      <w:pPr>
        <w:pStyle w:val="Heading2"/>
      </w:pPr>
      <w:bookmarkStart w:id="3" w:name="healthcare-has-more-data-than-memory"/>
      <w:bookmarkEnd w:id="2"/>
      <w:r>
        <w:lastRenderedPageBreak/>
        <w:t>Healthcare Has More Data Than Memory</w:t>
      </w:r>
    </w:p>
    <w:p w14:paraId="09C19B88" w14:textId="77777777" w:rsidR="008C56BE" w:rsidRDefault="00271680">
      <w:pPr>
        <w:pStyle w:val="FirstParagraph"/>
      </w:pPr>
      <w:r>
        <w:t>Healthcare has become extraordinarily good at generating data.</w:t>
      </w:r>
    </w:p>
    <w:p w14:paraId="637869CD" w14:textId="77777777" w:rsidR="008C56BE" w:rsidRDefault="00271680">
      <w:pPr>
        <w:pStyle w:val="BodyText"/>
      </w:pPr>
      <w:r>
        <w:t>Electronic health records preserve diagnoses, medications, laboratory results, procedures, physician notes and encounters. Remote patient monitoring systems add measurements collected between visits. Wearable devices extend observation into everyday life. Case-management programs document communications, interventions and patient progress.</w:t>
      </w:r>
    </w:p>
    <w:p w14:paraId="1D7FBC8F" w14:textId="77777777" w:rsidR="008C56BE" w:rsidRDefault="00271680">
      <w:pPr>
        <w:pStyle w:val="BodyText"/>
      </w:pPr>
      <w:r>
        <w:t>Yet much of this information remains fragmented.</w:t>
      </w:r>
    </w:p>
    <w:p w14:paraId="261CE66E" w14:textId="77777777" w:rsidR="008017F4" w:rsidRDefault="00271680">
      <w:pPr>
        <w:pStyle w:val="BodyText"/>
      </w:pPr>
      <w:r>
        <w:t xml:space="preserve">A laboratory result exists in one system. A wearable measurement exists in another. A medication change appears somewhere in the EHR. A case manager documents a patient conversation elsewhere. </w:t>
      </w:r>
    </w:p>
    <w:p w14:paraId="767C59D0" w14:textId="296C1E1D" w:rsidR="008C56BE" w:rsidRDefault="00271680">
      <w:pPr>
        <w:pStyle w:val="BodyText"/>
      </w:pPr>
      <w:r>
        <w:t>A physician records an intervention during an encounter. Several months later, the outcome becomes apparent.</w:t>
      </w:r>
    </w:p>
    <w:p w14:paraId="6EC96796" w14:textId="3914DABF" w:rsidR="008C56BE" w:rsidRDefault="00271680">
      <w:pPr>
        <w:pStyle w:val="BodyText"/>
      </w:pPr>
      <w:r>
        <w:t>Each event may be recorded. The problem is that healthcare does not consistently connect them. Consequently, healthcare often possesses the historical record without possessing the practical memory that should result from it.</w:t>
      </w:r>
    </w:p>
    <w:p w14:paraId="3F97DB5B" w14:textId="77777777" w:rsidR="008C56BE" w:rsidRDefault="00271680">
      <w:pPr>
        <w:pStyle w:val="BodyText"/>
      </w:pPr>
      <w:r>
        <w:t>The next major opportunity may therefore be less about generating additional data and more about creating the ability to understand what that accumulated information means over time.</w:t>
      </w:r>
    </w:p>
    <w:p w14:paraId="3FC70142" w14:textId="77777777" w:rsidR="008C56BE" w:rsidRDefault="00170178">
      <w:r>
        <w:pict w14:anchorId="54D3E045">
          <v:rect id="_x0000_i1026" style="width:0;height:1.5pt" o:hralign="center" o:hrstd="t" o:hr="t"/>
        </w:pict>
      </w:r>
    </w:p>
    <w:p w14:paraId="50881A97" w14:textId="7018B4D0" w:rsidR="008C56BE" w:rsidRDefault="00271680">
      <w:pPr>
        <w:pStyle w:val="Heading2"/>
      </w:pPr>
      <w:bookmarkStart w:id="4" w:name="Xbaf738f98fea7f055283001d53e7b76296452ad"/>
      <w:bookmarkEnd w:id="3"/>
      <w:r>
        <w:t>Continuous Observation Changes the Patient Record</w:t>
      </w:r>
    </w:p>
    <w:p w14:paraId="1070F5FD" w14:textId="77777777" w:rsidR="008C56BE" w:rsidRDefault="00271680">
      <w:pPr>
        <w:pStyle w:val="FirstParagraph"/>
      </w:pPr>
      <w:r>
        <w:t>Traditional healthcare observes patients intermittently.</w:t>
      </w:r>
    </w:p>
    <w:p w14:paraId="1A271914" w14:textId="1517C192" w:rsidR="008C56BE" w:rsidRDefault="00271680">
      <w:pPr>
        <w:pStyle w:val="BodyText"/>
      </w:pPr>
      <w:r>
        <w:t>A blood draw provides a snapshot. A blood-pressure reading records a moment. An office visit describes the patient’s condition during a relatively brief encounter. Between those encounters, life continues.</w:t>
      </w:r>
    </w:p>
    <w:p w14:paraId="68F9C438" w14:textId="77777777" w:rsidR="008C56BE" w:rsidRDefault="00271680">
      <w:pPr>
        <w:pStyle w:val="BodyText"/>
      </w:pPr>
      <w:r>
        <w:t>Metabolism changes. Medications take effect. Patients change their diets and activity. Symptoms emerge and disappear. Sleep changes. Weight changes. Disease progresses or stabilizes.</w:t>
      </w:r>
    </w:p>
    <w:p w14:paraId="283E3632" w14:textId="3297D1EF" w:rsidR="008C56BE" w:rsidRDefault="00271680">
      <w:pPr>
        <w:pStyle w:val="BodyText"/>
      </w:pPr>
      <w:r>
        <w:t>Historically, much of this interval has been largely invisible to the healthcare system. Continuous and near-continuous monitoring begins to fill that gap.</w:t>
      </w:r>
    </w:p>
    <w:p w14:paraId="75B1D8C7" w14:textId="77777777" w:rsidR="008C56BE" w:rsidRDefault="00271680">
      <w:pPr>
        <w:pStyle w:val="BodyText"/>
      </w:pPr>
      <w:r>
        <w:t>A new generation of wearable and remote-monitoring technologies creates the possibility of observing physiological change across days, weeks, months and eventually years.</w:t>
      </w:r>
    </w:p>
    <w:p w14:paraId="2DA9827F" w14:textId="58A4C26B" w:rsidR="008C56BE" w:rsidRDefault="00271680">
      <w:pPr>
        <w:pStyle w:val="BodyText"/>
      </w:pPr>
      <w:r>
        <w:t>This changes the nature of the question. Instead of asking only “</w:t>
      </w:r>
      <w:r>
        <w:rPr>
          <w:b/>
          <w:bCs/>
        </w:rPr>
        <w:t xml:space="preserve">What is the patient’s measurement today?” </w:t>
      </w:r>
      <w:r>
        <w:t>healthcare can increasingly ask “</w:t>
      </w:r>
      <w:r>
        <w:rPr>
          <w:b/>
          <w:bCs/>
        </w:rPr>
        <w:t>How is this patient changing?”</w:t>
      </w:r>
    </w:p>
    <w:p w14:paraId="5B0001F9" w14:textId="77777777" w:rsidR="008C56BE" w:rsidRDefault="00271680">
      <w:pPr>
        <w:pStyle w:val="BodyText"/>
      </w:pPr>
      <w:r>
        <w:lastRenderedPageBreak/>
        <w:t>That is a much more consequential question.</w:t>
      </w:r>
    </w:p>
    <w:p w14:paraId="0C50C2EB" w14:textId="78C4A4A6" w:rsidR="008C56BE" w:rsidRDefault="00271680" w:rsidP="008017F4">
      <w:pPr>
        <w:pStyle w:val="BodyText"/>
      </w:pPr>
      <w:r>
        <w:t>A single measurement records a moment. Repeated measurements reveal a trajectory. A trajectory combined with clinical context may reveal a pattern. And a pattern connected with an intervention and subsequent outcome can potentially produce something considerably more valuable: a validated lesson.</w:t>
      </w:r>
    </w:p>
    <w:p w14:paraId="240D06D0" w14:textId="0FDBA7E5" w:rsidR="008C56BE" w:rsidRDefault="00271680">
      <w:pPr>
        <w:pStyle w:val="BodyText"/>
      </w:pPr>
      <w:r>
        <w:t xml:space="preserve">The practical unit of progress therefore may not ultimately be the data point. </w:t>
      </w:r>
      <w:r>
        <w:rPr>
          <w:b/>
          <w:bCs/>
        </w:rPr>
        <w:t>It may be the validated lesson.</w:t>
      </w:r>
    </w:p>
    <w:p w14:paraId="22CB1A14" w14:textId="77777777" w:rsidR="008C56BE" w:rsidRDefault="00170178">
      <w:r>
        <w:pict w14:anchorId="5F4F96D3">
          <v:rect id="_x0000_i1027" style="width:0;height:1.5pt" o:hralign="center" o:hrstd="t" o:hr="t"/>
        </w:pict>
      </w:r>
    </w:p>
    <w:p w14:paraId="64B433CD" w14:textId="2AED77CE" w:rsidR="008C56BE" w:rsidRDefault="00271680">
      <w:pPr>
        <w:pStyle w:val="Heading2"/>
      </w:pPr>
      <w:bookmarkStart w:id="5" w:name="X405fdcb27c684c409bbdbdfb22b88d4f1044383"/>
      <w:bookmarkEnd w:id="4"/>
      <w:r>
        <w:t>Creating a Longitudinal Patient Environment</w:t>
      </w:r>
    </w:p>
    <w:p w14:paraId="1B70D014" w14:textId="44641401" w:rsidR="008C56BE" w:rsidRDefault="00271680" w:rsidP="008017F4">
      <w:pPr>
        <w:pStyle w:val="FirstParagraph"/>
      </w:pPr>
      <w:r>
        <w:t>Continuous physiological information alone is not enough. To understand what a changing physiological signal means, it must be connected with what else is happening to the patient.</w:t>
      </w:r>
    </w:p>
    <w:p w14:paraId="4D3D98B9" w14:textId="2CF249C7" w:rsidR="008C56BE" w:rsidRDefault="00271680">
      <w:pPr>
        <w:pStyle w:val="BodyText"/>
      </w:pPr>
      <w:r>
        <w:t>This is the purpose of this kind of entry system: not another repository, but a patient-centered intelligence layer that reaches across relevant information wherever it resides.</w:t>
      </w:r>
    </w:p>
    <w:p w14:paraId="4F18DCE1" w14:textId="44FE4F89" w:rsidR="008C56BE" w:rsidRDefault="00271680">
      <w:pPr>
        <w:pStyle w:val="BodyText"/>
      </w:pPr>
      <w:r>
        <w:t>Depending on availability, permissions and clinical purpose, those sources can include:</w:t>
      </w:r>
    </w:p>
    <w:p w14:paraId="07DE7E41" w14:textId="77777777" w:rsidR="008C56BE" w:rsidRDefault="00271680">
      <w:pPr>
        <w:pStyle w:val="Compact"/>
        <w:numPr>
          <w:ilvl w:val="0"/>
          <w:numId w:val="2"/>
        </w:numPr>
      </w:pPr>
      <w:r>
        <w:t>wearable technologies;</w:t>
      </w:r>
    </w:p>
    <w:p w14:paraId="7D9E4745" w14:textId="77777777" w:rsidR="008C56BE" w:rsidRDefault="00271680">
      <w:pPr>
        <w:pStyle w:val="Compact"/>
        <w:numPr>
          <w:ilvl w:val="0"/>
          <w:numId w:val="2"/>
        </w:numPr>
      </w:pPr>
      <w:r>
        <w:t>remote patient monitoring devices;</w:t>
      </w:r>
    </w:p>
    <w:p w14:paraId="3C212318" w14:textId="77777777" w:rsidR="008C56BE" w:rsidRDefault="00271680">
      <w:pPr>
        <w:pStyle w:val="Compact"/>
        <w:numPr>
          <w:ilvl w:val="0"/>
          <w:numId w:val="2"/>
        </w:numPr>
      </w:pPr>
      <w:r>
        <w:t>electronic health records;</w:t>
      </w:r>
    </w:p>
    <w:p w14:paraId="5E4C2177" w14:textId="77777777" w:rsidR="008C56BE" w:rsidRDefault="00271680">
      <w:pPr>
        <w:pStyle w:val="Compact"/>
        <w:numPr>
          <w:ilvl w:val="0"/>
          <w:numId w:val="2"/>
        </w:numPr>
      </w:pPr>
      <w:r>
        <w:t>laboratory results;</w:t>
      </w:r>
    </w:p>
    <w:p w14:paraId="29ACB297" w14:textId="77777777" w:rsidR="008C56BE" w:rsidRDefault="00271680">
      <w:pPr>
        <w:pStyle w:val="Compact"/>
        <w:numPr>
          <w:ilvl w:val="0"/>
          <w:numId w:val="2"/>
        </w:numPr>
      </w:pPr>
      <w:r>
        <w:t>medications and medication changes;</w:t>
      </w:r>
    </w:p>
    <w:p w14:paraId="614C14F5" w14:textId="77777777" w:rsidR="008C56BE" w:rsidRDefault="00271680">
      <w:pPr>
        <w:pStyle w:val="Compact"/>
        <w:numPr>
          <w:ilvl w:val="0"/>
          <w:numId w:val="2"/>
        </w:numPr>
      </w:pPr>
      <w:r>
        <w:t>diagnoses;</w:t>
      </w:r>
    </w:p>
    <w:p w14:paraId="3ECCED7F" w14:textId="77777777" w:rsidR="008C56BE" w:rsidRDefault="00271680">
      <w:pPr>
        <w:pStyle w:val="Compact"/>
        <w:numPr>
          <w:ilvl w:val="0"/>
          <w:numId w:val="2"/>
        </w:numPr>
      </w:pPr>
      <w:r>
        <w:t>clinical encounters;</w:t>
      </w:r>
    </w:p>
    <w:p w14:paraId="56BFE997" w14:textId="77777777" w:rsidR="008C56BE" w:rsidRDefault="00271680">
      <w:pPr>
        <w:pStyle w:val="Compact"/>
        <w:numPr>
          <w:ilvl w:val="0"/>
          <w:numId w:val="2"/>
        </w:numPr>
      </w:pPr>
      <w:r>
        <w:t>hospitalizations and procedures;</w:t>
      </w:r>
    </w:p>
    <w:p w14:paraId="1B713880" w14:textId="77777777" w:rsidR="008C56BE" w:rsidRDefault="00271680">
      <w:pPr>
        <w:pStyle w:val="Compact"/>
        <w:numPr>
          <w:ilvl w:val="0"/>
          <w:numId w:val="2"/>
        </w:numPr>
      </w:pPr>
      <w:r>
        <w:t>case-management reports;</w:t>
      </w:r>
    </w:p>
    <w:p w14:paraId="61913687" w14:textId="77777777" w:rsidR="008C56BE" w:rsidRDefault="00271680">
      <w:pPr>
        <w:pStyle w:val="Compact"/>
        <w:numPr>
          <w:ilvl w:val="0"/>
          <w:numId w:val="2"/>
        </w:numPr>
      </w:pPr>
      <w:r>
        <w:t>patient communications;</w:t>
      </w:r>
    </w:p>
    <w:p w14:paraId="1AE5C372" w14:textId="77777777" w:rsidR="008C56BE" w:rsidRDefault="00271680">
      <w:pPr>
        <w:pStyle w:val="Compact"/>
        <w:numPr>
          <w:ilvl w:val="0"/>
          <w:numId w:val="2"/>
        </w:numPr>
      </w:pPr>
      <w:r>
        <w:t>care-plan activities;</w:t>
      </w:r>
    </w:p>
    <w:p w14:paraId="7B879D30" w14:textId="77777777" w:rsidR="008C56BE" w:rsidRDefault="00271680">
      <w:pPr>
        <w:pStyle w:val="Compact"/>
        <w:numPr>
          <w:ilvl w:val="0"/>
          <w:numId w:val="2"/>
        </w:numPr>
      </w:pPr>
      <w:r>
        <w:t>physician and nursing observations; and</w:t>
      </w:r>
    </w:p>
    <w:p w14:paraId="1CA64428" w14:textId="77777777" w:rsidR="008C56BE" w:rsidRDefault="00271680">
      <w:pPr>
        <w:pStyle w:val="Compact"/>
        <w:numPr>
          <w:ilvl w:val="0"/>
          <w:numId w:val="2"/>
        </w:numPr>
      </w:pPr>
      <w:r>
        <w:t>subsequent clinical outcomes.</w:t>
      </w:r>
    </w:p>
    <w:p w14:paraId="36F3F37F" w14:textId="4713FD12" w:rsidR="008C56BE" w:rsidRDefault="00271680" w:rsidP="008017F4">
      <w:pPr>
        <w:pStyle w:val="FirstParagraph"/>
      </w:pPr>
      <w:r>
        <w:t xml:space="preserve">The importance is not simply that these data reside in one location. They must be connected through </w:t>
      </w:r>
      <w:r>
        <w:rPr>
          <w:b/>
          <w:bCs/>
        </w:rPr>
        <w:t>time</w:t>
      </w:r>
      <w:r>
        <w:t>.</w:t>
      </w:r>
    </w:p>
    <w:p w14:paraId="47D11E56" w14:textId="77777777" w:rsidR="008C56BE" w:rsidRDefault="00271680">
      <w:pPr>
        <w:pStyle w:val="BodyText"/>
      </w:pPr>
      <w:r>
        <w:t>The system should be able to understand that a medication was changed on one date, a physiological trajectory began changing several days later, the patient reported symptoms afterward, a clinician intervened, and the measurements subsequently improved or deteriorated.</w:t>
      </w:r>
    </w:p>
    <w:p w14:paraId="6DC58EB0" w14:textId="0F96F7D9" w:rsidR="008C56BE" w:rsidRDefault="00271680">
      <w:pPr>
        <w:pStyle w:val="BodyText"/>
      </w:pPr>
      <w:r>
        <w:lastRenderedPageBreak/>
        <w:t>The underlying information may already exist. What has frequently been missing is the architecture that connects it.</w:t>
      </w:r>
    </w:p>
    <w:p w14:paraId="20DFB65A" w14:textId="764ACD40" w:rsidR="008017F4" w:rsidRDefault="00271680">
      <w:pPr>
        <w:pStyle w:val="BodyText"/>
      </w:pPr>
      <w:r>
        <w:t xml:space="preserve">The validated longitudinal record becomes: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79"/>
        <w:gridCol w:w="260"/>
        <w:gridCol w:w="2147"/>
        <w:gridCol w:w="260"/>
        <w:gridCol w:w="1836"/>
        <w:gridCol w:w="260"/>
        <w:gridCol w:w="1446"/>
        <w:gridCol w:w="260"/>
        <w:gridCol w:w="1212"/>
      </w:tblGrid>
      <w:tr w:rsidR="00F24697" w:rsidRPr="00F24697" w14:paraId="0A46586B" w14:textId="77777777" w:rsidTr="009F2A4A">
        <w:trPr>
          <w:cantSplit/>
        </w:trPr>
        <w:tc>
          <w:tcPr>
            <w:tcW w:w="1680" w:type="dxa"/>
            <w:shd w:val="clear" w:color="auto" w:fill="1F4E5F"/>
            <w:tcMar>
              <w:top w:w="100" w:type="dxa"/>
              <w:left w:w="60" w:type="dxa"/>
              <w:bottom w:w="100" w:type="dxa"/>
              <w:right w:w="60" w:type="dxa"/>
            </w:tcMar>
            <w:vAlign w:val="center"/>
          </w:tcPr>
          <w:p w14:paraId="77189340"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6"/>
                <w:szCs w:val="16"/>
                <w:lang w:eastAsia="en-US"/>
              </w:rPr>
              <w:t>Physiology</w:t>
            </w:r>
          </w:p>
        </w:tc>
        <w:tc>
          <w:tcPr>
            <w:tcW w:w="260" w:type="dxa"/>
            <w:vAlign w:val="center"/>
          </w:tcPr>
          <w:p w14:paraId="04D5E91A"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20"/>
                <w:szCs w:val="20"/>
                <w:lang w:eastAsia="en-US"/>
              </w:rPr>
              <w:t>+</w:t>
            </w:r>
          </w:p>
        </w:tc>
        <w:tc>
          <w:tcPr>
            <w:tcW w:w="2147" w:type="dxa"/>
            <w:shd w:val="clear" w:color="auto" w:fill="1F4E5F"/>
            <w:tcMar>
              <w:top w:w="100" w:type="dxa"/>
              <w:left w:w="60" w:type="dxa"/>
              <w:bottom w:w="100" w:type="dxa"/>
              <w:right w:w="60" w:type="dxa"/>
            </w:tcMar>
            <w:vAlign w:val="center"/>
          </w:tcPr>
          <w:p w14:paraId="1D5C3ED3"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6"/>
                <w:szCs w:val="16"/>
                <w:lang w:eastAsia="en-US"/>
              </w:rPr>
              <w:t>Clinical History</w:t>
            </w:r>
          </w:p>
        </w:tc>
        <w:tc>
          <w:tcPr>
            <w:tcW w:w="260" w:type="dxa"/>
            <w:vAlign w:val="center"/>
          </w:tcPr>
          <w:p w14:paraId="76E2D6DA"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20"/>
                <w:szCs w:val="20"/>
                <w:lang w:eastAsia="en-US"/>
              </w:rPr>
              <w:t>+</w:t>
            </w:r>
          </w:p>
        </w:tc>
        <w:tc>
          <w:tcPr>
            <w:tcW w:w="1836" w:type="dxa"/>
            <w:shd w:val="clear" w:color="auto" w:fill="1F4E5F"/>
            <w:tcMar>
              <w:top w:w="100" w:type="dxa"/>
              <w:left w:w="60" w:type="dxa"/>
              <w:bottom w:w="100" w:type="dxa"/>
              <w:right w:w="60" w:type="dxa"/>
            </w:tcMar>
            <w:vAlign w:val="center"/>
          </w:tcPr>
          <w:p w14:paraId="77595DDB"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6"/>
                <w:szCs w:val="16"/>
                <w:lang w:eastAsia="en-US"/>
              </w:rPr>
              <w:t>Intervention</w:t>
            </w:r>
          </w:p>
        </w:tc>
        <w:tc>
          <w:tcPr>
            <w:tcW w:w="260" w:type="dxa"/>
            <w:vAlign w:val="center"/>
          </w:tcPr>
          <w:p w14:paraId="3A7293B8"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20"/>
                <w:szCs w:val="20"/>
                <w:lang w:eastAsia="en-US"/>
              </w:rPr>
              <w:t>+</w:t>
            </w:r>
          </w:p>
        </w:tc>
        <w:tc>
          <w:tcPr>
            <w:tcW w:w="1446" w:type="dxa"/>
            <w:shd w:val="clear" w:color="auto" w:fill="1F4E5F"/>
            <w:tcMar>
              <w:top w:w="100" w:type="dxa"/>
              <w:left w:w="60" w:type="dxa"/>
              <w:bottom w:w="100" w:type="dxa"/>
              <w:right w:w="60" w:type="dxa"/>
            </w:tcMar>
            <w:vAlign w:val="center"/>
          </w:tcPr>
          <w:p w14:paraId="5899C8BE"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6"/>
                <w:szCs w:val="16"/>
                <w:lang w:eastAsia="en-US"/>
              </w:rPr>
              <w:t>Outcome</w:t>
            </w:r>
          </w:p>
        </w:tc>
        <w:tc>
          <w:tcPr>
            <w:tcW w:w="260" w:type="dxa"/>
            <w:vAlign w:val="center"/>
          </w:tcPr>
          <w:p w14:paraId="1EB70521"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20"/>
                <w:szCs w:val="20"/>
                <w:lang w:eastAsia="en-US"/>
              </w:rPr>
              <w:t>+</w:t>
            </w:r>
          </w:p>
        </w:tc>
        <w:tc>
          <w:tcPr>
            <w:tcW w:w="1212" w:type="dxa"/>
            <w:shd w:val="clear" w:color="auto" w:fill="1F4E5F"/>
            <w:tcMar>
              <w:top w:w="100" w:type="dxa"/>
              <w:left w:w="60" w:type="dxa"/>
              <w:bottom w:w="100" w:type="dxa"/>
              <w:right w:w="60" w:type="dxa"/>
            </w:tcMar>
            <w:vAlign w:val="center"/>
          </w:tcPr>
          <w:p w14:paraId="6E4C903D"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6"/>
                <w:szCs w:val="16"/>
                <w:lang w:eastAsia="en-US"/>
              </w:rPr>
              <w:t>Time</w:t>
            </w:r>
          </w:p>
        </w:tc>
      </w:tr>
    </w:tbl>
    <w:p w14:paraId="47BAB5D8" w14:textId="77777777" w:rsidR="00F24697" w:rsidRPr="00F24697" w:rsidRDefault="00F24697" w:rsidP="00F24697">
      <w:pPr>
        <w:spacing w:after="0"/>
        <w:rPr>
          <w:rFonts w:ascii="Times New Roman" w:eastAsia="Times New Roman" w:hAnsi="Times New Roman" w:cs="Times New Roman"/>
          <w:sz w:val="20"/>
          <w:szCs w:val="20"/>
          <w:lang w:eastAsia="en-US"/>
        </w:rPr>
      </w:pPr>
    </w:p>
    <w:p w14:paraId="1F4F1F7B" w14:textId="57079049" w:rsidR="008C56BE" w:rsidRDefault="00271680">
      <w:pPr>
        <w:pStyle w:val="BodyText"/>
      </w:pPr>
      <w:r>
        <w:rPr>
          <w:u w:val="single"/>
        </w:rPr>
        <w:t>Time</w:t>
      </w:r>
      <w:r>
        <w:t xml:space="preserve"> transforms a collection of medical information into a patient journey.  A single patient journey is a record; a thousand journeys are a lesson; a hundred thousand an education.</w:t>
      </w:r>
    </w:p>
    <w:p w14:paraId="39776682" w14:textId="77777777" w:rsidR="008C56BE" w:rsidRDefault="00170178">
      <w:r>
        <w:pict w14:anchorId="0B59FBBD">
          <v:rect id="_x0000_i1028" style="width:0;height:1.5pt" o:hralign="center" o:hrstd="t" o:hr="t"/>
        </w:pict>
      </w:r>
    </w:p>
    <w:p w14:paraId="34A4653D" w14:textId="054C4311" w:rsidR="008C56BE" w:rsidRDefault="00271680">
      <w:pPr>
        <w:pStyle w:val="Heading2"/>
      </w:pPr>
      <w:bookmarkStart w:id="6" w:name="X4bae4008c55abb4e6814c4e6388b2a6fcafd218"/>
      <w:bookmarkEnd w:id="5"/>
      <w:r>
        <w:t>Artificial Intelligence Creates the Interpretation Layer</w:t>
      </w:r>
    </w:p>
    <w:p w14:paraId="44B2E10D" w14:textId="046AB58C" w:rsidR="008C56BE" w:rsidRDefault="00271680" w:rsidP="00AE2DCC">
      <w:pPr>
        <w:pStyle w:val="FirstParagraph"/>
      </w:pPr>
      <w:r>
        <w:t>Even when longitudinal information can be assembled, its volume rapidly exceeds what a clinician can reasonably review. Years ago my wonderful friend Dr. Jay Sanders said that if doctor reads a medical journal from cover to cover each night for a year, at the end of that year he will be nine years behind the research. This is where artificial intelligence becomes particularly important.</w:t>
      </w:r>
    </w:p>
    <w:p w14:paraId="013D6C48" w14:textId="3FB2D200" w:rsidR="008C56BE" w:rsidRDefault="00271680">
      <w:pPr>
        <w:pStyle w:val="BodyText"/>
      </w:pPr>
      <w:r>
        <w:t>Healthcare AI is increasingly capable of working across large collections of medical information, including structured data and unstructured clinical records. The immediate applications are useful: summarizing charts, extracting information, preparing reports and reducing administrative workload.</w:t>
      </w:r>
    </w:p>
    <w:p w14:paraId="2C6FBC08" w14:textId="77777777" w:rsidR="008C56BE" w:rsidRDefault="00271680">
      <w:pPr>
        <w:pStyle w:val="BodyText"/>
      </w:pPr>
      <w:r>
        <w:t>But the larger opportunity is longitudinal reasoning.</w:t>
      </w:r>
    </w:p>
    <w:p w14:paraId="558D4963" w14:textId="77777777" w:rsidR="008C56BE" w:rsidRDefault="00271680">
      <w:pPr>
        <w:pStyle w:val="BodyText"/>
      </w:pPr>
      <w:r>
        <w:t>An intelligent system can increasingly help ask:</w:t>
      </w:r>
    </w:p>
    <w:p w14:paraId="28452F13" w14:textId="77777777" w:rsidR="008C56BE" w:rsidRDefault="00271680">
      <w:pPr>
        <w:pStyle w:val="Compact"/>
        <w:numPr>
          <w:ilvl w:val="0"/>
          <w:numId w:val="3"/>
        </w:numPr>
      </w:pPr>
      <w:r>
        <w:t>What changed?</w:t>
      </w:r>
    </w:p>
    <w:p w14:paraId="012BAE71" w14:textId="77777777" w:rsidR="008C56BE" w:rsidRDefault="00271680">
      <w:pPr>
        <w:pStyle w:val="Compact"/>
        <w:numPr>
          <w:ilvl w:val="0"/>
          <w:numId w:val="3"/>
        </w:numPr>
      </w:pPr>
      <w:r>
        <w:t>When did it begin changing?</w:t>
      </w:r>
    </w:p>
    <w:p w14:paraId="03CFE3EB" w14:textId="77777777" w:rsidR="008C56BE" w:rsidRDefault="00271680">
      <w:pPr>
        <w:pStyle w:val="Compact"/>
        <w:numPr>
          <w:ilvl w:val="0"/>
          <w:numId w:val="3"/>
        </w:numPr>
      </w:pPr>
      <w:r>
        <w:t>What occurred before the change?</w:t>
      </w:r>
    </w:p>
    <w:p w14:paraId="5967710F" w14:textId="77777777" w:rsidR="008C56BE" w:rsidRDefault="00271680">
      <w:pPr>
        <w:pStyle w:val="Compact"/>
        <w:numPr>
          <w:ilvl w:val="0"/>
          <w:numId w:val="3"/>
        </w:numPr>
      </w:pPr>
      <w:r>
        <w:t>What happened afterward?</w:t>
      </w:r>
    </w:p>
    <w:p w14:paraId="706924BF" w14:textId="77777777" w:rsidR="008C56BE" w:rsidRDefault="00271680">
      <w:pPr>
        <w:pStyle w:val="Compact"/>
        <w:numPr>
          <w:ilvl w:val="0"/>
          <w:numId w:val="3"/>
        </w:numPr>
      </w:pPr>
      <w:r>
        <w:t>Has this happened to this patient before?</w:t>
      </w:r>
    </w:p>
    <w:p w14:paraId="0CB39B3E" w14:textId="77777777" w:rsidR="008C56BE" w:rsidRDefault="00271680">
      <w:pPr>
        <w:pStyle w:val="Compact"/>
        <w:numPr>
          <w:ilvl w:val="0"/>
          <w:numId w:val="3"/>
        </w:numPr>
      </w:pPr>
      <w:r>
        <w:t>What was happening clinically when it occurred previously?</w:t>
      </w:r>
    </w:p>
    <w:p w14:paraId="615743B5" w14:textId="77777777" w:rsidR="008C56BE" w:rsidRDefault="00271680">
      <w:pPr>
        <w:pStyle w:val="Compact"/>
        <w:numPr>
          <w:ilvl w:val="0"/>
          <w:numId w:val="3"/>
        </w:numPr>
      </w:pPr>
      <w:r>
        <w:t>What intervention was made?</w:t>
      </w:r>
    </w:p>
    <w:p w14:paraId="6BCD5AB5" w14:textId="77777777" w:rsidR="008C56BE" w:rsidRDefault="00271680">
      <w:pPr>
        <w:pStyle w:val="Compact"/>
        <w:numPr>
          <w:ilvl w:val="0"/>
          <w:numId w:val="3"/>
        </w:numPr>
      </w:pPr>
      <w:r>
        <w:t>What happened following that intervention?</w:t>
      </w:r>
    </w:p>
    <w:p w14:paraId="401DB76F" w14:textId="77777777" w:rsidR="008C56BE" w:rsidRDefault="00271680">
      <w:pPr>
        <w:pStyle w:val="Compact"/>
        <w:numPr>
          <w:ilvl w:val="0"/>
          <w:numId w:val="3"/>
        </w:numPr>
      </w:pPr>
      <w:r>
        <w:t>Is the current trajectory unusual for this individual?</w:t>
      </w:r>
    </w:p>
    <w:p w14:paraId="4F12E388" w14:textId="77777777" w:rsidR="008C56BE" w:rsidRDefault="00271680">
      <w:pPr>
        <w:pStyle w:val="Compact"/>
        <w:numPr>
          <w:ilvl w:val="0"/>
          <w:numId w:val="3"/>
        </w:numPr>
      </w:pPr>
      <w:r>
        <w:t>Are there relationships across different measurements that deserve attention?</w:t>
      </w:r>
    </w:p>
    <w:p w14:paraId="22AFB9D1" w14:textId="77777777" w:rsidR="008C56BE" w:rsidRDefault="00271680">
      <w:pPr>
        <w:pStyle w:val="Compact"/>
        <w:numPr>
          <w:ilvl w:val="0"/>
          <w:numId w:val="3"/>
        </w:numPr>
      </w:pPr>
      <w:r>
        <w:t>Have comparable patterns occurred among other appropriately similar patients?</w:t>
      </w:r>
    </w:p>
    <w:p w14:paraId="71E5934F" w14:textId="2758CCEC" w:rsidR="008C56BE" w:rsidRDefault="00271680" w:rsidP="00AE2DCC">
      <w:pPr>
        <w:pStyle w:val="FirstParagraph"/>
      </w:pPr>
      <w:r>
        <w:t>The objective is not to replace clinical judgment. It is to make a patient’s accumulated history usable at the moment clinical judgment is required. That distinction is important.</w:t>
      </w:r>
    </w:p>
    <w:p w14:paraId="3714B9F5" w14:textId="77705781" w:rsidR="008C56BE" w:rsidRDefault="00271680">
      <w:pPr>
        <w:pStyle w:val="BodyText"/>
      </w:pPr>
      <w:r>
        <w:lastRenderedPageBreak/>
        <w:t>The AI model itself may change over time. Better models will emerge. The more durable asset is the organized longitudinal experience against which increasingly capable intelligence can reason. What we call the validated lesson.</w:t>
      </w:r>
    </w:p>
    <w:p w14:paraId="312EC82B" w14:textId="77777777" w:rsidR="008C56BE" w:rsidRDefault="00170178">
      <w:r>
        <w:pict w14:anchorId="161B4865">
          <v:rect id="_x0000_i1029" style="width:0;height:1.5pt" o:hralign="center" o:hrstd="t" o:hr="t"/>
        </w:pict>
      </w:r>
    </w:p>
    <w:p w14:paraId="6AC1DD21" w14:textId="2BD9F0E4" w:rsidR="008C56BE" w:rsidRDefault="00271680">
      <w:pPr>
        <w:pStyle w:val="Heading2"/>
      </w:pPr>
      <w:bookmarkStart w:id="7" w:name="from-monitoring-to-understanding"/>
      <w:bookmarkEnd w:id="6"/>
      <w:r>
        <w:t>From Monitoring to Understanding</w:t>
      </w:r>
    </w:p>
    <w:p w14:paraId="2A4D2E14" w14:textId="77777777" w:rsidR="008C56BE" w:rsidRDefault="00271680">
      <w:pPr>
        <w:pStyle w:val="FirstParagraph"/>
      </w:pPr>
      <w:r>
        <w:t>This architecture fundamentally changes the purpose of remote patient monitoring.</w:t>
      </w:r>
    </w:p>
    <w:p w14:paraId="5425D839" w14:textId="52D422CD" w:rsidR="008C56BE" w:rsidRDefault="00271680">
      <w:pPr>
        <w:pStyle w:val="BodyText"/>
      </w:pPr>
      <w:r>
        <w:t>A conventional monitoring system might tell a clinician that a patient’s measurement has crossed a predetermined threshold. That can be valuable.</w:t>
      </w:r>
    </w:p>
    <w:p w14:paraId="4AE4DEDE" w14:textId="77777777" w:rsidR="008C56BE" w:rsidRDefault="00271680">
      <w:pPr>
        <w:pStyle w:val="BodyText"/>
      </w:pPr>
      <w:r>
        <w:t>But consider a system capable of saying:</w:t>
      </w:r>
    </w:p>
    <w:p w14:paraId="4946D486" w14:textId="77777777" w:rsidR="008C56BE" w:rsidRDefault="00271680">
      <w:pPr>
        <w:pStyle w:val="BodyText"/>
      </w:pPr>
      <w:r>
        <w:rPr>
          <w:b/>
          <w:bCs/>
        </w:rPr>
        <w:t>This patient’s measurement has been gradually changing for six weeks. A similar trajectory occurred nine months ago following a medication change. At that time, another measurement changed concurrently, the patient subsequently developed a particular clinical problem, an intervention was made, and the measurements returned toward baseline. The relevant history is available for review.</w:t>
      </w:r>
    </w:p>
    <w:p w14:paraId="445A87F4" w14:textId="77777777" w:rsidR="00AE2DCC" w:rsidRDefault="00271680">
      <w:pPr>
        <w:pStyle w:val="BodyText"/>
      </w:pPr>
      <w:r>
        <w:t xml:space="preserve">The system has not diagnosed the patient. It has done something different. </w:t>
      </w:r>
    </w:p>
    <w:p w14:paraId="1EE2C570" w14:textId="601E6751" w:rsidR="008C56BE" w:rsidRDefault="00271680">
      <w:pPr>
        <w:pStyle w:val="BodyText"/>
      </w:pPr>
      <w:r>
        <w:rPr>
          <w:b/>
          <w:bCs/>
        </w:rPr>
        <w:t>It remembered.</w:t>
      </w:r>
    </w:p>
    <w:p w14:paraId="7CBD0CB6" w14:textId="096E79CD" w:rsidR="008C56BE" w:rsidRDefault="00271680">
      <w:pPr>
        <w:pStyle w:val="BodyText"/>
      </w:pPr>
      <w:r>
        <w:t>And it placed that memory in front of the clinician when it may matter.</w:t>
      </w:r>
    </w:p>
    <w:p w14:paraId="7B9D96B4" w14:textId="6A97B473" w:rsidR="008C56BE" w:rsidRDefault="00271680">
      <w:pPr>
        <w:pStyle w:val="BodyText"/>
      </w:pPr>
      <w:r>
        <w:t xml:space="preserve">This moves the clinical portal from being primarily a dashboard to becoming a </w:t>
      </w:r>
      <w:r>
        <w:rPr>
          <w:b/>
          <w:bCs/>
        </w:rPr>
        <w:t>longitudinal intelligence environment</w:t>
      </w:r>
      <w:r>
        <w:t>.</w:t>
      </w:r>
    </w:p>
    <w:p w14:paraId="67AB6981" w14:textId="77777777" w:rsidR="008C56BE" w:rsidRDefault="00170178">
      <w:r>
        <w:pict w14:anchorId="2FB51027">
          <v:rect id="_x0000_i1030" style="width:0;height:1.5pt" o:hralign="center" o:hrstd="t" o:hr="t"/>
        </w:pict>
      </w:r>
    </w:p>
    <w:p w14:paraId="35FB6C48" w14:textId="58F2866E" w:rsidR="008C56BE" w:rsidRDefault="00271680">
      <w:pPr>
        <w:pStyle w:val="Heading2"/>
      </w:pPr>
      <w:bookmarkStart w:id="8" w:name="X3429b66a2d7ed107e767cdb8dee16d6118a3090"/>
      <w:bookmarkEnd w:id="7"/>
      <w:r>
        <w:t>The Importance of Clinical and Regulatory Validation</w:t>
      </w:r>
    </w:p>
    <w:p w14:paraId="0678D558" w14:textId="68D33CFC" w:rsidR="008C56BE" w:rsidRDefault="00271680" w:rsidP="00AE2DCC">
      <w:pPr>
        <w:pStyle w:val="FirstParagraph"/>
      </w:pPr>
      <w:r>
        <w:t>Finding patterns is not enough. Healthcare is filled with correlations that may be interesting but clinically meaningless.</w:t>
      </w:r>
    </w:p>
    <w:p w14:paraId="649D409F" w14:textId="77777777" w:rsidR="008C56BE" w:rsidRDefault="00271680">
      <w:pPr>
        <w:pStyle w:val="BodyText"/>
      </w:pPr>
      <w:r>
        <w:t>For artificial intelligence and advanced wearable technologies to become genuinely useful in clinical care, observations must increasingly be tested against evidence and outcomes.</w:t>
      </w:r>
    </w:p>
    <w:p w14:paraId="43DE5BF5" w14:textId="0981D822" w:rsidR="008C56BE" w:rsidRDefault="00271680">
      <w:pPr>
        <w:pStyle w:val="BodyText"/>
      </w:pPr>
      <w:r>
        <w:t>This requirement is consistent with the direction of regulatory thinking surrounding AI-enabled medical technology. Systems intended for clinical use must operate within clearly defined purposes, appropriate validation, transparency, performance monitoring and lifecycle controls.</w:t>
      </w:r>
    </w:p>
    <w:p w14:paraId="307DE5B1" w14:textId="5D16D8D4" w:rsidR="008C56BE" w:rsidRDefault="00271680">
      <w:pPr>
        <w:pStyle w:val="BodyText"/>
      </w:pPr>
      <w:r>
        <w:t>Rather than treating those requirements simply as constraints, they can be incorporated into the learning architecture such that the useful progression becomes: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114"/>
        <w:gridCol w:w="260"/>
        <w:gridCol w:w="935"/>
        <w:gridCol w:w="260"/>
        <w:gridCol w:w="1069"/>
        <w:gridCol w:w="260"/>
        <w:gridCol w:w="1069"/>
        <w:gridCol w:w="260"/>
        <w:gridCol w:w="1159"/>
        <w:gridCol w:w="260"/>
        <w:gridCol w:w="935"/>
        <w:gridCol w:w="260"/>
        <w:gridCol w:w="1519"/>
      </w:tblGrid>
      <w:tr w:rsidR="00F24697" w:rsidRPr="00F24697" w14:paraId="01ACEFD8" w14:textId="77777777" w:rsidTr="009F2A4A">
        <w:trPr>
          <w:cantSplit/>
        </w:trPr>
        <w:tc>
          <w:tcPr>
            <w:tcW w:w="1114" w:type="dxa"/>
            <w:shd w:val="clear" w:color="auto" w:fill="1F4E5F"/>
            <w:tcMar>
              <w:top w:w="90" w:type="dxa"/>
              <w:left w:w="40" w:type="dxa"/>
              <w:bottom w:w="90" w:type="dxa"/>
              <w:right w:w="40" w:type="dxa"/>
            </w:tcMar>
            <w:vAlign w:val="center"/>
          </w:tcPr>
          <w:p w14:paraId="14401B53"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Observation</w:t>
            </w:r>
          </w:p>
        </w:tc>
        <w:tc>
          <w:tcPr>
            <w:tcW w:w="260" w:type="dxa"/>
            <w:vAlign w:val="center"/>
          </w:tcPr>
          <w:p w14:paraId="7A6502F6"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935" w:type="dxa"/>
            <w:shd w:val="clear" w:color="auto" w:fill="1F4E5F"/>
            <w:tcMar>
              <w:top w:w="90" w:type="dxa"/>
              <w:left w:w="40" w:type="dxa"/>
              <w:bottom w:w="90" w:type="dxa"/>
              <w:right w:w="40" w:type="dxa"/>
            </w:tcMar>
            <w:vAlign w:val="center"/>
          </w:tcPr>
          <w:p w14:paraId="102F7FF8"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Pattern</w:t>
            </w:r>
          </w:p>
        </w:tc>
        <w:tc>
          <w:tcPr>
            <w:tcW w:w="260" w:type="dxa"/>
            <w:vAlign w:val="center"/>
          </w:tcPr>
          <w:p w14:paraId="094D1674"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1069" w:type="dxa"/>
            <w:shd w:val="clear" w:color="auto" w:fill="1F4E5F"/>
            <w:tcMar>
              <w:top w:w="90" w:type="dxa"/>
              <w:left w:w="40" w:type="dxa"/>
              <w:bottom w:w="90" w:type="dxa"/>
              <w:right w:w="40" w:type="dxa"/>
            </w:tcMar>
            <w:vAlign w:val="center"/>
          </w:tcPr>
          <w:p w14:paraId="6D630CF2"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Hypothesis</w:t>
            </w:r>
          </w:p>
        </w:tc>
        <w:tc>
          <w:tcPr>
            <w:tcW w:w="260" w:type="dxa"/>
            <w:vAlign w:val="center"/>
          </w:tcPr>
          <w:p w14:paraId="0BF49195"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1069" w:type="dxa"/>
            <w:shd w:val="clear" w:color="auto" w:fill="1F4E5F"/>
            <w:tcMar>
              <w:top w:w="90" w:type="dxa"/>
              <w:left w:w="40" w:type="dxa"/>
              <w:bottom w:w="90" w:type="dxa"/>
              <w:right w:w="40" w:type="dxa"/>
            </w:tcMar>
            <w:vAlign w:val="center"/>
          </w:tcPr>
          <w:p w14:paraId="4081C9BC"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Validation</w:t>
            </w:r>
          </w:p>
        </w:tc>
        <w:tc>
          <w:tcPr>
            <w:tcW w:w="260" w:type="dxa"/>
            <w:vAlign w:val="center"/>
          </w:tcPr>
          <w:p w14:paraId="4E250B83"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1159" w:type="dxa"/>
            <w:shd w:val="clear" w:color="auto" w:fill="1F4E5F"/>
            <w:tcMar>
              <w:top w:w="90" w:type="dxa"/>
              <w:left w:w="40" w:type="dxa"/>
              <w:bottom w:w="90" w:type="dxa"/>
              <w:right w:w="40" w:type="dxa"/>
            </w:tcMar>
            <w:vAlign w:val="center"/>
          </w:tcPr>
          <w:p w14:paraId="7E376EBD"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Clinical Use</w:t>
            </w:r>
          </w:p>
        </w:tc>
        <w:tc>
          <w:tcPr>
            <w:tcW w:w="260" w:type="dxa"/>
            <w:vAlign w:val="center"/>
          </w:tcPr>
          <w:p w14:paraId="2FA033CF"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935" w:type="dxa"/>
            <w:shd w:val="clear" w:color="auto" w:fill="1F4E5F"/>
            <w:tcMar>
              <w:top w:w="90" w:type="dxa"/>
              <w:left w:w="40" w:type="dxa"/>
              <w:bottom w:w="90" w:type="dxa"/>
              <w:right w:w="40" w:type="dxa"/>
            </w:tcMar>
            <w:vAlign w:val="center"/>
          </w:tcPr>
          <w:p w14:paraId="2FF05C73"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Outcome</w:t>
            </w:r>
          </w:p>
        </w:tc>
        <w:tc>
          <w:tcPr>
            <w:tcW w:w="260" w:type="dxa"/>
            <w:vAlign w:val="center"/>
          </w:tcPr>
          <w:p w14:paraId="33176FDC"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6"/>
                <w:szCs w:val="16"/>
                <w:lang w:eastAsia="en-US"/>
              </w:rPr>
              <w:t>→</w:t>
            </w:r>
          </w:p>
        </w:tc>
        <w:tc>
          <w:tcPr>
            <w:tcW w:w="1519" w:type="dxa"/>
            <w:shd w:val="clear" w:color="auto" w:fill="1F4E5F"/>
            <w:tcMar>
              <w:top w:w="90" w:type="dxa"/>
              <w:left w:w="40" w:type="dxa"/>
              <w:bottom w:w="90" w:type="dxa"/>
              <w:right w:w="40" w:type="dxa"/>
            </w:tcMar>
            <w:vAlign w:val="center"/>
          </w:tcPr>
          <w:p w14:paraId="252B1AB9" w14:textId="77777777" w:rsidR="00F24697" w:rsidRPr="00F24697" w:rsidRDefault="00F24697" w:rsidP="00F24697">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4"/>
                <w:szCs w:val="14"/>
                <w:lang w:eastAsia="en-US"/>
              </w:rPr>
              <w:t>Continued Evaluation</w:t>
            </w:r>
          </w:p>
        </w:tc>
      </w:tr>
    </w:tbl>
    <w:p w14:paraId="15DCE63F" w14:textId="2F773B0D" w:rsidR="008C56BE" w:rsidRDefault="00271680">
      <w:pPr>
        <w:pStyle w:val="BodyText"/>
      </w:pPr>
      <w:r>
        <w:lastRenderedPageBreak/>
        <w:t>The system must become increasingly capable of distinguishing what was observed; what appears correlated; what has been independently validated; what remains uncertain; and what has proven clinically useful.</w:t>
      </w:r>
    </w:p>
    <w:p w14:paraId="43467E91" w14:textId="5DBC0D56" w:rsidR="008C56BE" w:rsidRDefault="00271680">
      <w:pPr>
        <w:pStyle w:val="BodyText"/>
      </w:pPr>
      <w:r>
        <w:t xml:space="preserve">This is why the concept of the </w:t>
      </w:r>
      <w:r>
        <w:rPr>
          <w:b/>
          <w:bCs/>
        </w:rPr>
        <w:t>validated lesson</w:t>
      </w:r>
      <w:r>
        <w:t xml:space="preserve"> matters. The objective is not merely to create an algorithm that finds more patterns. It is to create an environment in which useful knowledge can progressively emerge from experience.</w:t>
      </w:r>
    </w:p>
    <w:p w14:paraId="02725007" w14:textId="77777777" w:rsidR="008C56BE" w:rsidRDefault="00170178">
      <w:r>
        <w:pict w14:anchorId="50396A41">
          <v:rect id="_x0000_i1031" style="width:0;height:1.5pt" o:hralign="center" o:hrstd="t" o:hr="t"/>
        </w:pict>
      </w:r>
    </w:p>
    <w:p w14:paraId="7674DDBA" w14:textId="49AB4114" w:rsidR="008C56BE" w:rsidRDefault="00271680">
      <w:pPr>
        <w:pStyle w:val="Heading2"/>
      </w:pPr>
      <w:bookmarkStart w:id="9" w:name="from-data-to-experience"/>
      <w:bookmarkEnd w:id="8"/>
      <w:r>
        <w:t>From Data to Experience</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6F217EA3" w14:textId="77777777" w:rsidTr="009F2A4A">
        <w:tc>
          <w:tcPr>
            <w:tcW w:w="9360" w:type="dxa"/>
            <w:shd w:val="clear" w:color="auto" w:fill="EDF3F4"/>
            <w:tcMar>
              <w:top w:w="200" w:type="dxa"/>
              <w:left w:w="280" w:type="dxa"/>
              <w:bottom w:w="220" w:type="dxa"/>
              <w:right w:w="280" w:type="dxa"/>
            </w:tcMar>
            <w:vAlign w:val="center"/>
          </w:tcPr>
          <w:p w14:paraId="067BBD8D"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bookmarkStart w:id="10" w:name="new-experience"/>
            <w:r>
              <w:rPr>
                <w:rFonts w:ascii="Calibri" w:eastAsia="Calibri" w:hAnsi="Calibri" w:cs="Calibri"/>
                <w:b/>
                <w:bCs/>
                <w:color w:val="1F4E5F"/>
                <w:sz w:val="18"/>
                <w:szCs w:val="18"/>
                <w:lang w:eastAsia="en-US"/>
              </w:rPr>
              <w:t>01</w:t>
            </w:r>
            <w:r>
              <w:rPr>
                <w:rFonts w:ascii="Calibri" w:eastAsia="Calibri" w:hAnsi="Calibri" w:cs="Calibri"/>
                <w:b/>
                <w:bCs/>
                <w:color w:val="1F4E5F"/>
                <w:lang w:eastAsia="en-US"/>
              </w:rPr>
              <w:t xml:space="preserve">   CONTINUOUS PATIENT SIGNALS</w:t>
            </w:r>
          </w:p>
          <w:p w14:paraId="542373E2"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Wearables and remote-monitoring devices provide longitudinal physiological observations.</w:t>
            </w:r>
          </w:p>
        </w:tc>
      </w:tr>
    </w:tbl>
    <w:p w14:paraId="730435BD"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056C3EA2" w14:textId="77777777" w:rsidTr="009F2A4A">
        <w:tc>
          <w:tcPr>
            <w:tcW w:w="9360" w:type="dxa"/>
            <w:shd w:val="clear" w:color="auto" w:fill="EDF3F4"/>
            <w:tcMar>
              <w:top w:w="200" w:type="dxa"/>
              <w:left w:w="280" w:type="dxa"/>
              <w:bottom w:w="220" w:type="dxa"/>
              <w:right w:w="280" w:type="dxa"/>
            </w:tcMar>
            <w:vAlign w:val="center"/>
          </w:tcPr>
          <w:p w14:paraId="038E7DB0"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02</w:t>
            </w:r>
            <w:r>
              <w:rPr>
                <w:rFonts w:ascii="Calibri" w:eastAsia="Calibri" w:hAnsi="Calibri" w:cs="Calibri"/>
                <w:b/>
                <w:bCs/>
                <w:color w:val="1F4E5F"/>
                <w:lang w:eastAsia="en-US"/>
              </w:rPr>
              <w:t xml:space="preserve">   CLINICAL CONTEXT</w:t>
            </w:r>
          </w:p>
          <w:p w14:paraId="0C787D51"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Electronic health records, laboratory information, medications, case management and other clinical sources provide the circumstances surrounding those observations.</w:t>
            </w:r>
          </w:p>
        </w:tc>
      </w:tr>
    </w:tbl>
    <w:p w14:paraId="24AB74CA"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431C1E04" w14:textId="77777777" w:rsidTr="009F2A4A">
        <w:tc>
          <w:tcPr>
            <w:tcW w:w="9360" w:type="dxa"/>
            <w:shd w:val="clear" w:color="auto" w:fill="EDF3F4"/>
            <w:tcMar>
              <w:top w:w="200" w:type="dxa"/>
              <w:left w:w="280" w:type="dxa"/>
              <w:bottom w:w="220" w:type="dxa"/>
              <w:right w:w="280" w:type="dxa"/>
            </w:tcMar>
            <w:vAlign w:val="center"/>
          </w:tcPr>
          <w:p w14:paraId="60AC3C1A"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03</w:t>
            </w:r>
            <w:r>
              <w:rPr>
                <w:rFonts w:ascii="Calibri" w:eastAsia="Calibri" w:hAnsi="Calibri" w:cs="Calibri"/>
                <w:b/>
                <w:bCs/>
                <w:color w:val="1F4E5F"/>
                <w:lang w:eastAsia="en-US"/>
              </w:rPr>
              <w:t xml:space="preserve">   LONGITUDINAL PATIENT RECORD</w:t>
            </w:r>
          </w:p>
          <w:p w14:paraId="4A8A9FAA"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Information is organized around what happened, when it happened and what else was occurring.</w:t>
            </w:r>
          </w:p>
        </w:tc>
      </w:tr>
    </w:tbl>
    <w:p w14:paraId="28B85074"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3F2D9A24" w14:textId="77777777" w:rsidTr="009F2A4A">
        <w:tc>
          <w:tcPr>
            <w:tcW w:w="9360" w:type="dxa"/>
            <w:shd w:val="clear" w:color="auto" w:fill="EDF3F4"/>
            <w:tcMar>
              <w:top w:w="200" w:type="dxa"/>
              <w:left w:w="280" w:type="dxa"/>
              <w:bottom w:w="220" w:type="dxa"/>
              <w:right w:w="280" w:type="dxa"/>
            </w:tcMar>
            <w:vAlign w:val="center"/>
          </w:tcPr>
          <w:p w14:paraId="41F3332E"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04</w:t>
            </w:r>
            <w:r>
              <w:rPr>
                <w:rFonts w:ascii="Calibri" w:eastAsia="Calibri" w:hAnsi="Calibri" w:cs="Calibri"/>
                <w:b/>
                <w:bCs/>
                <w:color w:val="1F4E5F"/>
                <w:lang w:eastAsia="en-US"/>
              </w:rPr>
              <w:t xml:space="preserve">   AI-ASSISTED INTERPRETATION</w:t>
            </w:r>
          </w:p>
          <w:p w14:paraId="29FF38AA"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Artificial intelligence helps identify trajectories, relationships, anomalies and recurring patterns.</w:t>
            </w:r>
          </w:p>
        </w:tc>
      </w:tr>
    </w:tbl>
    <w:p w14:paraId="537F1C63"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23E3F0A2" w14:textId="77777777" w:rsidTr="009F2A4A">
        <w:tc>
          <w:tcPr>
            <w:tcW w:w="9360" w:type="dxa"/>
            <w:shd w:val="clear" w:color="auto" w:fill="EDF3F4"/>
            <w:tcMar>
              <w:top w:w="200" w:type="dxa"/>
              <w:left w:w="280" w:type="dxa"/>
              <w:bottom w:w="220" w:type="dxa"/>
              <w:right w:w="280" w:type="dxa"/>
            </w:tcMar>
            <w:vAlign w:val="center"/>
          </w:tcPr>
          <w:p w14:paraId="4E70DC7A"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05</w:t>
            </w:r>
            <w:r>
              <w:rPr>
                <w:rFonts w:ascii="Calibri" w:eastAsia="Calibri" w:hAnsi="Calibri" w:cs="Calibri"/>
                <w:b/>
                <w:bCs/>
                <w:color w:val="1F4E5F"/>
                <w:lang w:eastAsia="en-US"/>
              </w:rPr>
              <w:t xml:space="preserve">   VALIDATED LESSONS</w:t>
            </w:r>
          </w:p>
          <w:p w14:paraId="5AC71E58"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Observations and patterns are compared with subsequent events and outcomes to determine which relationships prove meaningful.</w:t>
            </w:r>
          </w:p>
        </w:tc>
      </w:tr>
    </w:tbl>
    <w:p w14:paraId="7A934872"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3530A0D4" w14:textId="77777777" w:rsidTr="009F2A4A">
        <w:tc>
          <w:tcPr>
            <w:tcW w:w="9360" w:type="dxa"/>
            <w:shd w:val="clear" w:color="auto" w:fill="EDF3F4"/>
            <w:tcMar>
              <w:top w:w="200" w:type="dxa"/>
              <w:left w:w="280" w:type="dxa"/>
              <w:bottom w:w="220" w:type="dxa"/>
              <w:right w:w="280" w:type="dxa"/>
            </w:tcMar>
            <w:vAlign w:val="center"/>
          </w:tcPr>
          <w:p w14:paraId="7F4F3632"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06</w:t>
            </w:r>
            <w:r>
              <w:rPr>
                <w:rFonts w:ascii="Calibri" w:eastAsia="Calibri" w:hAnsi="Calibri" w:cs="Calibri"/>
                <w:b/>
                <w:bCs/>
                <w:color w:val="1F4E5F"/>
                <w:lang w:eastAsia="en-US"/>
              </w:rPr>
              <w:t xml:space="preserve">   CLINICAL INTELLIGENCE</w:t>
            </w:r>
          </w:p>
          <w:p w14:paraId="1CDF14E0"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lastRenderedPageBreak/>
              <w:t>Relevant information is presented to the appropriate clinician or care team.</w:t>
            </w:r>
          </w:p>
        </w:tc>
      </w:tr>
    </w:tbl>
    <w:p w14:paraId="2596BB7C"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lastRenderedPageBreak/>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5550F4C1" w14:textId="77777777" w:rsidTr="009F2A4A">
        <w:tc>
          <w:tcPr>
            <w:tcW w:w="9360" w:type="dxa"/>
            <w:shd w:val="clear" w:color="auto" w:fill="EDF3F4"/>
            <w:tcMar>
              <w:top w:w="200" w:type="dxa"/>
              <w:left w:w="280" w:type="dxa"/>
              <w:bottom w:w="220" w:type="dxa"/>
              <w:right w:w="280" w:type="dxa"/>
            </w:tcMar>
            <w:vAlign w:val="center"/>
          </w:tcPr>
          <w:p w14:paraId="22A34F0D"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07</w:t>
            </w:r>
            <w:r>
              <w:rPr>
                <w:rFonts w:ascii="Calibri" w:eastAsia="Calibri" w:hAnsi="Calibri" w:cs="Calibri"/>
                <w:b/>
                <w:bCs/>
                <w:color w:val="1F4E5F"/>
                <w:lang w:eastAsia="en-US"/>
              </w:rPr>
              <w:t xml:space="preserve">   CLINICAL ACTION</w:t>
            </w:r>
          </w:p>
          <w:p w14:paraId="6E1C78BE"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The clinician determines what, if anything, should be done.</w:t>
            </w:r>
          </w:p>
        </w:tc>
      </w:tr>
    </w:tbl>
    <w:p w14:paraId="1DCA60F7"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463E551C" w14:textId="77777777" w:rsidTr="009F2A4A">
        <w:tc>
          <w:tcPr>
            <w:tcW w:w="9360" w:type="dxa"/>
            <w:shd w:val="clear" w:color="auto" w:fill="EDF3F4"/>
            <w:tcMar>
              <w:top w:w="200" w:type="dxa"/>
              <w:left w:w="280" w:type="dxa"/>
              <w:bottom w:w="220" w:type="dxa"/>
              <w:right w:w="280" w:type="dxa"/>
            </w:tcMar>
            <w:vAlign w:val="center"/>
          </w:tcPr>
          <w:p w14:paraId="77F696D4"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08</w:t>
            </w:r>
            <w:r>
              <w:rPr>
                <w:rFonts w:ascii="Calibri" w:eastAsia="Calibri" w:hAnsi="Calibri" w:cs="Calibri"/>
                <w:b/>
                <w:bCs/>
                <w:color w:val="1F4E5F"/>
                <w:lang w:eastAsia="en-US"/>
              </w:rPr>
              <w:t xml:space="preserve">   OUTCOME</w:t>
            </w:r>
          </w:p>
          <w:p w14:paraId="4A053E92"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What happens afterward is observed and recorded.</w:t>
            </w:r>
          </w:p>
        </w:tc>
      </w:tr>
    </w:tbl>
    <w:p w14:paraId="6053E67E" w14:textId="77777777" w:rsidR="0064086A" w:rsidRPr="0064086A" w:rsidRDefault="0064086A" w:rsidP="0064086A">
      <w:pPr>
        <w:spacing w:before="40" w:after="40"/>
        <w:jc w:val="center"/>
        <w:rPr>
          <w:rFonts w:ascii="Times New Roman" w:eastAsia="Times New Roman" w:hAnsi="Times New Roman" w:cs="Times New Roman"/>
          <w:sz w:val="20"/>
          <w:szCs w:val="20"/>
          <w:lang w:eastAsia="en-US"/>
        </w:rPr>
      </w:pPr>
      <w:r>
        <w:rPr>
          <w:rFonts w:ascii="Calibri" w:eastAsia="Calibri" w:hAnsi="Calibri" w:cs="Calibri"/>
          <w:b/>
          <w:bCs/>
          <w:color w:val="1F4E5F"/>
          <w:sz w:val="30"/>
          <w:szCs w:val="30"/>
          <w:lang w:eastAsia="en-US"/>
        </w:rPr>
        <w:t>↓</w:t>
      </w:r>
    </w:p>
    <w:tbl>
      <w:tblPr>
        <w:tblW w:w="936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4086A" w:rsidRPr="0064086A" w14:paraId="2784F305" w14:textId="77777777" w:rsidTr="009F2A4A">
        <w:tc>
          <w:tcPr>
            <w:tcW w:w="9360" w:type="dxa"/>
            <w:shd w:val="clear" w:color="auto" w:fill="EDF3F4"/>
            <w:tcMar>
              <w:top w:w="200" w:type="dxa"/>
              <w:left w:w="280" w:type="dxa"/>
              <w:bottom w:w="220" w:type="dxa"/>
              <w:right w:w="280" w:type="dxa"/>
            </w:tcMar>
            <w:vAlign w:val="center"/>
          </w:tcPr>
          <w:p w14:paraId="0DBE4904" w14:textId="77777777" w:rsidR="0064086A" w:rsidRPr="0064086A" w:rsidRDefault="0064086A" w:rsidP="0064086A">
            <w:pPr>
              <w:pBdr>
                <w:bottom w:val="single" w:sz="6" w:space="6" w:color="1F4E5F"/>
              </w:pBdr>
              <w:spacing w:after="90"/>
              <w:rPr>
                <w:rFonts w:ascii="Times New Roman" w:eastAsia="Times New Roman" w:hAnsi="Times New Roman" w:cs="Times New Roman"/>
                <w:sz w:val="20"/>
                <w:szCs w:val="20"/>
                <w:lang w:eastAsia="en-US"/>
              </w:rPr>
            </w:pPr>
            <w:r>
              <w:rPr>
                <w:rFonts w:ascii="Calibri" w:eastAsia="Calibri" w:hAnsi="Calibri" w:cs="Calibri"/>
                <w:b/>
                <w:bCs/>
                <w:color w:val="1F4E5F"/>
                <w:sz w:val="18"/>
                <w:szCs w:val="18"/>
                <w:lang w:eastAsia="en-US"/>
              </w:rPr>
              <w:t>09</w:t>
            </w:r>
            <w:r>
              <w:rPr>
                <w:rFonts w:ascii="Calibri" w:eastAsia="Calibri" w:hAnsi="Calibri" w:cs="Calibri"/>
                <w:b/>
                <w:bCs/>
                <w:color w:val="1F4E5F"/>
                <w:lang w:eastAsia="en-US"/>
              </w:rPr>
              <w:t xml:space="preserve">   NEW EXPERIENCE</w:t>
            </w:r>
          </w:p>
          <w:p w14:paraId="5803DEBE" w14:textId="77777777" w:rsidR="0064086A" w:rsidRPr="0064086A" w:rsidRDefault="0064086A" w:rsidP="0064086A">
            <w:pPr>
              <w:spacing w:before="90" w:after="0"/>
              <w:rPr>
                <w:rFonts w:ascii="Times New Roman" w:eastAsia="Times New Roman" w:hAnsi="Times New Roman" w:cs="Times New Roman"/>
                <w:sz w:val="20"/>
                <w:szCs w:val="20"/>
                <w:lang w:eastAsia="en-US"/>
              </w:rPr>
            </w:pPr>
            <w:r>
              <w:rPr>
                <w:rFonts w:ascii="Calibri" w:eastAsia="Calibri" w:hAnsi="Calibri" w:cs="Calibri"/>
                <w:color w:val="2B2B2B"/>
                <w:sz w:val="22"/>
                <w:szCs w:val="22"/>
                <w:lang w:eastAsia="en-US"/>
              </w:rPr>
              <w:t>The outcome becomes part of the patient’s longitudinal history and potentially part of the larger body of evidence available for future analysis.</w:t>
            </w:r>
          </w:p>
        </w:tc>
      </w:tr>
    </w:tbl>
    <w:p w14:paraId="326BD20C" w14:textId="77777777" w:rsidR="0064086A" w:rsidRPr="0064086A" w:rsidRDefault="0064086A" w:rsidP="0064086A">
      <w:pPr>
        <w:spacing w:after="0"/>
        <w:rPr>
          <w:rFonts w:ascii="Times New Roman" w:eastAsia="Times New Roman" w:hAnsi="Times New Roman" w:cs="Times New Roman"/>
          <w:sz w:val="20"/>
          <w:szCs w:val="20"/>
          <w:lang w:eastAsia="en-US"/>
        </w:rPr>
      </w:pPr>
    </w:p>
    <w:p w14:paraId="31660812" w14:textId="07ECE4E9" w:rsidR="008C56BE" w:rsidRDefault="00271680">
      <w:pPr>
        <w:pStyle w:val="BodyText"/>
      </w:pPr>
      <w:r>
        <w:t xml:space="preserve">The cycle repeats. This final step changes everything. The system does not simply accumulate more data. </w:t>
      </w:r>
      <w:r>
        <w:rPr>
          <w:b/>
          <w:bCs/>
        </w:rPr>
        <w:t>It accumulates experience.</w:t>
      </w:r>
    </w:p>
    <w:p w14:paraId="325078BA" w14:textId="77777777" w:rsidR="008C56BE" w:rsidRDefault="00170178">
      <w:r>
        <w:pict w14:anchorId="45AE2165">
          <v:rect id="_x0000_i1032" style="width:0;height:1.5pt" o:hralign="center" o:hrstd="t" o:hr="t"/>
        </w:pict>
      </w:r>
    </w:p>
    <w:p w14:paraId="54343769" w14:textId="261671D3" w:rsidR="008C56BE" w:rsidRDefault="00271680">
      <w:pPr>
        <w:pStyle w:val="Heading2"/>
      </w:pPr>
      <w:bookmarkStart w:id="11" w:name="remembering-tomorrow-1"/>
      <w:bookmarkEnd w:id="9"/>
      <w:bookmarkEnd w:id="10"/>
      <w:r>
        <w:t>Remembering Tomorrow</w:t>
      </w:r>
    </w:p>
    <w:p w14:paraId="723E87B1" w14:textId="77777777" w:rsidR="008C56BE" w:rsidRDefault="00271680">
      <w:pPr>
        <w:pStyle w:val="FirstParagraph"/>
      </w:pPr>
      <w:r>
        <w:t xml:space="preserve">This architecture gives practical meaning to the concept of </w:t>
      </w:r>
      <w:r>
        <w:rPr>
          <w:b/>
          <w:bCs/>
        </w:rPr>
        <w:t>Remembering Tomorrow</w:t>
      </w:r>
      <w:r>
        <w:t>.</w:t>
      </w:r>
    </w:p>
    <w:p w14:paraId="67E72470" w14:textId="56BC62A6" w:rsidR="008C56BE" w:rsidRDefault="00271680">
      <w:pPr>
        <w:pStyle w:val="BodyText"/>
      </w:pPr>
      <w:r>
        <w:t>Healthcare already remembers the past in one sense. It stores records.</w:t>
      </w:r>
    </w:p>
    <w:p w14:paraId="75E29275" w14:textId="4EFB07E5" w:rsidR="008C56BE" w:rsidRDefault="00271680">
      <w:pPr>
        <w:pStyle w:val="BodyText"/>
      </w:pPr>
      <w:r>
        <w:t>Remembering Tomorrow proposes something more useful.</w:t>
      </w:r>
      <w:r>
        <w:rPr>
          <w:b/>
          <w:bCs/>
        </w:rPr>
        <w:t xml:space="preserve"> It makes accumulated experience available when the next decision must be made.</w:t>
      </w:r>
    </w:p>
    <w:p w14:paraId="3BDC8C71" w14:textId="0D37B2AD" w:rsidR="008C56BE" w:rsidRDefault="00271680">
      <w:pPr>
        <w:pStyle w:val="BodyText"/>
      </w:pPr>
      <w:r>
        <w:t xml:space="preserve">The progression begins with a relatively simple question: </w:t>
      </w:r>
      <w:r>
        <w:rPr>
          <w:b/>
          <w:bCs/>
        </w:rPr>
        <w:t>What happened to this patient before?</w:t>
      </w:r>
    </w:p>
    <w:p w14:paraId="267EC44A" w14:textId="7FBB92B1" w:rsidR="008C56BE" w:rsidRDefault="00271680">
      <w:pPr>
        <w:pStyle w:val="BodyText"/>
      </w:pPr>
      <w:r>
        <w:t xml:space="preserve">It then becomes: </w:t>
      </w:r>
      <w:r>
        <w:rPr>
          <w:b/>
          <w:bCs/>
        </w:rPr>
        <w:t>What happened after we intervened?</w:t>
      </w:r>
    </w:p>
    <w:p w14:paraId="0966A509" w14:textId="0B66800E" w:rsidR="008C56BE" w:rsidRDefault="00271680">
      <w:pPr>
        <w:pStyle w:val="BodyText"/>
      </w:pPr>
      <w:r>
        <w:t xml:space="preserve">With sufficient information and appropriate safeguards, another question becomes possible: </w:t>
      </w:r>
      <w:r>
        <w:rPr>
          <w:b/>
          <w:bCs/>
        </w:rPr>
        <w:t>Have we seen this pattern before in other comparable patients?</w:t>
      </w:r>
    </w:p>
    <w:p w14:paraId="479A0F66" w14:textId="44F27D63" w:rsidR="008C56BE" w:rsidRDefault="00271680">
      <w:pPr>
        <w:pStyle w:val="BodyText"/>
      </w:pPr>
      <w:r>
        <w:t xml:space="preserve">And eventually: </w:t>
      </w:r>
      <w:r>
        <w:rPr>
          <w:b/>
          <w:bCs/>
        </w:rPr>
        <w:t>What does what we have already learned suggest we should pay attention to now?</w:t>
      </w:r>
    </w:p>
    <w:p w14:paraId="45D5B6E0" w14:textId="7985C3AA" w:rsidR="008C56BE" w:rsidRDefault="00271680">
      <w:pPr>
        <w:pStyle w:val="BodyText"/>
      </w:pPr>
      <w:r>
        <w:lastRenderedPageBreak/>
        <w:t>This should not be confused with claiming that artificial intelligence can predict an individual’s medical future. The objective is more disciplined.</w:t>
      </w:r>
    </w:p>
    <w:p w14:paraId="32D580D3" w14:textId="77777777" w:rsidR="008C56BE" w:rsidRDefault="00271680">
      <w:pPr>
        <w:pStyle w:val="BodyText"/>
      </w:pPr>
      <w:r>
        <w:t xml:space="preserve">It is </w:t>
      </w:r>
      <w:r>
        <w:rPr>
          <w:b/>
          <w:bCs/>
        </w:rPr>
        <w:t>informed anticipation</w:t>
      </w:r>
      <w:r>
        <w:t>.</w:t>
      </w:r>
    </w:p>
    <w:p w14:paraId="1A05904E" w14:textId="5383DD1E" w:rsidR="008C56BE" w:rsidRDefault="00271680">
      <w:pPr>
        <w:pStyle w:val="BodyText"/>
      </w:pPr>
      <w:r>
        <w:t>Healthcare routinely makes decisions based upon experience. Physicians remember patients, recognize familiar patterns and draw upon previous outcomes. The limitation is that human memory is finite while the volume of available clinical information is becoming effectively unlimited.</w:t>
      </w:r>
    </w:p>
    <w:p w14:paraId="627DCAF6" w14:textId="6233C5D2" w:rsidR="008C56BE" w:rsidRDefault="00271680">
      <w:pPr>
        <w:pStyle w:val="BodyText"/>
      </w:pPr>
      <w:r>
        <w:t>Remembering tomorrow applies computational memory and intelligence to that same fundamental clinical principle.</w:t>
      </w:r>
    </w:p>
    <w:p w14:paraId="0EE03C47" w14:textId="77777777" w:rsidR="008C56BE" w:rsidRDefault="00170178">
      <w:r>
        <w:pict w14:anchorId="4443FB1B">
          <v:rect id="_x0000_i1033" style="width:0;height:1.5pt" o:hralign="center" o:hrstd="t" o:hr="t"/>
        </w:pict>
      </w:r>
    </w:p>
    <w:p w14:paraId="4B751B67" w14:textId="7738EF57" w:rsidR="008C56BE" w:rsidRDefault="00271680">
      <w:pPr>
        <w:pStyle w:val="Heading2"/>
      </w:pPr>
      <w:bookmarkStart w:id="12" w:name="two-forms-of-intelligence"/>
      <w:bookmarkEnd w:id="11"/>
      <w:r>
        <w:t>Two Forms of Intelligence</w:t>
      </w:r>
    </w:p>
    <w:p w14:paraId="66A90D51" w14:textId="77777777" w:rsidR="008C56BE" w:rsidRDefault="00271680">
      <w:pPr>
        <w:pStyle w:val="FirstParagraph"/>
      </w:pPr>
      <w:r>
        <w:t>There are ultimately two complementary sources of intelligence within this architecture.</w:t>
      </w:r>
    </w:p>
    <w:p w14:paraId="7E70C087" w14:textId="77777777" w:rsidR="008C56BE" w:rsidRDefault="00271680">
      <w:pPr>
        <w:pStyle w:val="BodyText"/>
      </w:pPr>
      <w:r>
        <w:t>The first is the intelligence generated continuously within the human body.</w:t>
      </w:r>
    </w:p>
    <w:p w14:paraId="4696EEA8" w14:textId="77777777" w:rsidR="008C56BE" w:rsidRDefault="00271680">
      <w:pPr>
        <w:pStyle w:val="BodyText"/>
      </w:pPr>
      <w:r>
        <w:t>Physiology is constantly changing in response to disease, treatment, behavior, environment and time. New sensing technologies make increasingly large portions of that information observable.</w:t>
      </w:r>
    </w:p>
    <w:p w14:paraId="274E875D" w14:textId="77777777" w:rsidR="008C56BE" w:rsidRDefault="00271680">
      <w:pPr>
        <w:pStyle w:val="BodyText"/>
      </w:pPr>
      <w:r>
        <w:t xml:space="preserve">This is </w:t>
      </w:r>
      <w:r>
        <w:rPr>
          <w:b/>
          <w:bCs/>
        </w:rPr>
        <w:t>the intelligence within the individual</w:t>
      </w:r>
      <w:r>
        <w:t>.</w:t>
      </w:r>
    </w:p>
    <w:p w14:paraId="0AABB695" w14:textId="77777777" w:rsidR="008C56BE" w:rsidRDefault="00271680">
      <w:pPr>
        <w:pStyle w:val="BodyText"/>
      </w:pPr>
      <w:r>
        <w:t>The second resides within accumulated clinical experience.</w:t>
      </w:r>
    </w:p>
    <w:p w14:paraId="5EFBC16A" w14:textId="0C778EAE" w:rsidR="008C56BE" w:rsidRDefault="00271680">
      <w:pPr>
        <w:pStyle w:val="BodyText"/>
      </w:pPr>
      <w:r>
        <w:t>Every patient journey contains information. Every intervention followed by an outcome potentially teaches something. Every recurring pattern becomes more valuable when it can be recognized again.</w:t>
      </w:r>
    </w:p>
    <w:p w14:paraId="7B37EA5A" w14:textId="77777777" w:rsidR="008C56BE" w:rsidRDefault="00271680">
      <w:pPr>
        <w:pStyle w:val="BodyText"/>
      </w:pPr>
      <w:r>
        <w:t xml:space="preserve">This is </w:t>
      </w:r>
      <w:r>
        <w:rPr>
          <w:b/>
          <w:bCs/>
        </w:rPr>
        <w:t>the intelligence within experience</w:t>
      </w:r>
      <w:r>
        <w:t>.</w:t>
      </w:r>
    </w:p>
    <w:p w14:paraId="7EFBCE01" w14:textId="39EB16E3" w:rsidR="008C56BE" w:rsidRDefault="00271680">
      <w:pPr>
        <w:pStyle w:val="BodyText"/>
      </w:pPr>
      <w:r>
        <w:t xml:space="preserve">The larger opportunity is to connect the two: </w:t>
      </w:r>
      <w:r>
        <w:rPr>
          <w:b/>
          <w:bCs/>
        </w:rPr>
        <w:t>What is the body telling us now?</w:t>
      </w:r>
    </w:p>
    <w:p w14:paraId="2FE4F203" w14:textId="5F75D594" w:rsidR="008C56BE" w:rsidRDefault="00271680">
      <w:pPr>
        <w:pStyle w:val="BodyText"/>
      </w:pPr>
      <w:r>
        <w:t xml:space="preserve">with: </w:t>
      </w:r>
      <w:r>
        <w:rPr>
          <w:b/>
          <w:bCs/>
        </w:rPr>
        <w:t>What has this patient’s history—and eventually accumulated clinical experience—already taught us?</w:t>
      </w:r>
    </w:p>
    <w:p w14:paraId="7D252C5C" w14:textId="77777777" w:rsidR="008C56BE" w:rsidRDefault="00170178">
      <w:r>
        <w:pict w14:anchorId="7F05055C">
          <v:rect id="_x0000_i1034" style="width:0;height:1.5pt" o:hralign="center" o:hrstd="t" o:hr="t"/>
        </w:pict>
      </w:r>
    </w:p>
    <w:p w14:paraId="1623CC5F" w14:textId="468F8993" w:rsidR="008C56BE" w:rsidRDefault="00271680">
      <w:pPr>
        <w:pStyle w:val="Heading2"/>
      </w:pPr>
      <w:bookmarkStart w:id="13" w:name="X17a3a33e9522568543a30bf959606f75c05f11a"/>
      <w:bookmarkEnd w:id="12"/>
      <w:r>
        <w:t>An Architecture Rather Than a Single Product</w:t>
      </w:r>
    </w:p>
    <w:p w14:paraId="77F5F187" w14:textId="650E9F55" w:rsidR="008C56BE" w:rsidRDefault="00271680" w:rsidP="00F24697">
      <w:pPr>
        <w:pStyle w:val="FirstParagraph"/>
      </w:pPr>
      <w:r>
        <w:t>No single technology has to accomplish all of this. That may be one of the most important characteristics of this concept.</w:t>
      </w:r>
    </w:p>
    <w:p w14:paraId="1125BF63" w14:textId="42E01ACC" w:rsidR="008C56BE" w:rsidRDefault="00271680">
      <w:pPr>
        <w:pStyle w:val="BodyText"/>
      </w:pPr>
      <w:r>
        <w:t xml:space="preserve">Different technologies can contribute different capabilities. Wearables can provide continuous physiological information. Remote patient monitoring devices can contribute additional measurements. Electronic health records provide clinical history. Laboratories </w:t>
      </w:r>
      <w:r>
        <w:lastRenderedPageBreak/>
        <w:t>provide diagnostic information. Case-management systems provide observations and interventions that may never otherwise become structured clinical data. Artificial-intelligence models provide increasingly sophisticated reasoning capabilities. A clinical portal can provide the environment in which these elements are assembled and presented.</w:t>
      </w:r>
    </w:p>
    <w:p w14:paraId="702BE5C5" w14:textId="77777777" w:rsidR="008C56BE" w:rsidRDefault="00271680">
      <w:pPr>
        <w:pStyle w:val="BodyText"/>
      </w:pPr>
      <w:r>
        <w:t>Other systems will inevitably contribute information and capabilities that do not yet exist.</w:t>
      </w:r>
    </w:p>
    <w:p w14:paraId="1CB4CE68" w14:textId="498647DA" w:rsidR="008C56BE" w:rsidRDefault="00271680">
      <w:pPr>
        <w:pStyle w:val="BodyText"/>
      </w:pPr>
      <w:r>
        <w:t>The strategic objective therefore does not have to be creation of a single enormous proprietary technology stack. The opportunity is to establish the architecture through which these capabilities can work together.</w:t>
      </w:r>
    </w:p>
    <w:p w14:paraId="6E3BABA3" w14:textId="1FA9250F" w:rsidR="008C56BE" w:rsidRPr="00F24697" w:rsidRDefault="00271680">
      <w:pPr>
        <w:pStyle w:val="BodyText"/>
      </w:pPr>
      <w:r>
        <w:t>That makes the long-term proposition substantially different from bringing a better wearable, or a better remote patient monitoring portal, or an AI clinical assistant.</w:t>
      </w:r>
    </w:p>
    <w:p w14:paraId="31B17C96" w14:textId="0AC23801" w:rsidR="008C56BE" w:rsidRDefault="00271680">
      <w:pPr>
        <w:pStyle w:val="BodyText"/>
      </w:pPr>
      <w:r>
        <w:rPr>
          <w:b/>
          <w:bCs/>
        </w:rPr>
        <w:t>It becomes a system that gives healthcare longitudinal memory—connecting what the body is saying, what medicine is doing and what happened afterward so that future care can benefit from what has already been learned.</w:t>
      </w:r>
    </w:p>
    <w:p w14:paraId="010559AB" w14:textId="77777777" w:rsidR="008C56BE" w:rsidRDefault="00170178">
      <w:r>
        <w:pict w14:anchorId="7EAB905B">
          <v:rect id="_x0000_i1035" style="width:0;height:1.5pt" o:hralign="center" o:hrstd="t" o:hr="t"/>
        </w:pict>
      </w:r>
    </w:p>
    <w:p w14:paraId="454DB110" w14:textId="06FCD28D" w:rsidR="008C56BE" w:rsidRDefault="00271680">
      <w:pPr>
        <w:pStyle w:val="Heading2"/>
      </w:pPr>
      <w:bookmarkStart w:id="14" w:name="a-learning-healthcare-infrastructure"/>
      <w:bookmarkEnd w:id="13"/>
      <w:r>
        <w:t>A Learning Healthcare Infrastructure</w:t>
      </w:r>
    </w:p>
    <w:p w14:paraId="0982AB1E" w14:textId="4F1837D1" w:rsidR="008C56BE" w:rsidRDefault="00271680" w:rsidP="00C84338">
      <w:pPr>
        <w:pStyle w:val="FirstParagraph"/>
      </w:pPr>
      <w:r>
        <w:t>There is an even larger implication. If this architecture works within one clinical environment, it can potentially work across many.</w:t>
      </w:r>
    </w:p>
    <w:p w14:paraId="2326023B" w14:textId="160DBD4E" w:rsidR="008C56BE" w:rsidRDefault="00271680">
      <w:pPr>
        <w:pStyle w:val="BodyText"/>
      </w:pPr>
      <w:r>
        <w:t>One clinical deployment becomes a node. A wearable becomes one information source. An EHR integration becomes another. A remote-monitoring system becomes another. A laboratory or pharmacy connection becomes another.</w:t>
      </w:r>
    </w:p>
    <w:p w14:paraId="1930B731" w14:textId="60E2E01F" w:rsidR="008C56BE" w:rsidRDefault="00271680">
      <w:pPr>
        <w:pStyle w:val="BodyText"/>
      </w:pPr>
      <w:r>
        <w:t>Artificial intelligence provides an interpretation layer across them. The architecture therefore does not necessarily require construction of a massive centralized healthcare system. It can emerge incrementally through practical deployments.</w:t>
      </w:r>
    </w:p>
    <w:p w14:paraId="7CF09D0D" w14:textId="77777777" w:rsidR="008C56BE" w:rsidRDefault="00271680">
      <w:pPr>
        <w:pStyle w:val="BodyText"/>
      </w:pPr>
      <w:r>
        <w:t>Each deployment can create immediate value while contributing to a broader capability.</w:t>
      </w:r>
    </w:p>
    <w:p w14:paraId="07672489" w14:textId="3E4E5182" w:rsidR="008C56BE" w:rsidRDefault="00271680">
      <w:pPr>
        <w:pStyle w:val="BodyText"/>
      </w:pPr>
      <w:r>
        <w:t>Over time, the infrastructure increasingly connects not merely healthcare data but healthcare experience. That creates the possibility of a learning healthcare environment in which what happens today can become useful knowledge tomorrow.</w:t>
      </w:r>
    </w:p>
    <w:p w14:paraId="1AF1505F" w14:textId="77777777" w:rsidR="008C56BE" w:rsidRDefault="00170178">
      <w:r>
        <w:pict w14:anchorId="16CDEFAB">
          <v:rect id="_x0000_i1036" style="width:0;height:1.5pt" o:hralign="center" o:hrstd="t" o:hr="t"/>
        </w:pict>
      </w:r>
    </w:p>
    <w:p w14:paraId="36A5139F" w14:textId="703246C6" w:rsidR="008C56BE" w:rsidRDefault="00C84338">
      <w:pPr>
        <w:pStyle w:val="Heading2"/>
      </w:pPr>
      <w:bookmarkStart w:id="15" w:name="the-strategic-opportunity"/>
      <w:bookmarkEnd w:id="14"/>
      <w:r>
        <w:t>The Strategic Opportunity</w:t>
      </w:r>
    </w:p>
    <w:p w14:paraId="5932B2DF" w14:textId="3D27A8C6" w:rsidR="008C56BE" w:rsidRDefault="00271680" w:rsidP="00C84338">
      <w:pPr>
        <w:pStyle w:val="FirstParagraph"/>
      </w:pPr>
      <w:r>
        <w:t>The convergence of continuous sensing, remote monitoring, electronic health records, clinical workflow, artificial intelligence and longitudinal analysis suggests an opportunity substantially larger than any individual technology. And it does not have to be built all at once.</w:t>
      </w:r>
    </w:p>
    <w:p w14:paraId="76A6592A" w14:textId="77777777" w:rsidR="00C84338" w:rsidRDefault="00271680">
      <w:pPr>
        <w:pStyle w:val="BodyText"/>
      </w:pPr>
      <w:r>
        <w:lastRenderedPageBreak/>
        <w:t xml:space="preserve">The progression can be incremental. </w:t>
      </w:r>
    </w:p>
    <w:p w14:paraId="1EC761CC" w14:textId="16593080" w:rsidR="008C56BE" w:rsidRDefault="00271680">
      <w:pPr>
        <w:pStyle w:val="BodyText"/>
      </w:pPr>
      <w:r>
        <w:t>A clinical portal becomes better at understanding the patient whose measurements it displays.</w:t>
      </w:r>
    </w:p>
    <w:p w14:paraId="61FFA19B" w14:textId="77777777" w:rsidR="008C56BE" w:rsidRDefault="00271680">
      <w:pPr>
        <w:pStyle w:val="BodyText"/>
      </w:pPr>
      <w:r>
        <w:t>A wearable becomes more valuable because its observations are interpreted alongside clinical history.</w:t>
      </w:r>
    </w:p>
    <w:p w14:paraId="26E790A0" w14:textId="77777777" w:rsidR="008C56BE" w:rsidRDefault="00271680">
      <w:pPr>
        <w:pStyle w:val="BodyText"/>
      </w:pPr>
      <w:r>
        <w:t>An EHR becomes more useful because important events are connected with what occurred outside the clinical encounter.</w:t>
      </w:r>
    </w:p>
    <w:p w14:paraId="1CA41162" w14:textId="77777777" w:rsidR="008C56BE" w:rsidRDefault="00271680">
      <w:pPr>
        <w:pStyle w:val="BodyText"/>
      </w:pPr>
      <w:r>
        <w:t>Artificial intelligence becomes more clinically relevant because it reasons against organized longitudinal experience rather than disconnected documents.</w:t>
      </w:r>
    </w:p>
    <w:p w14:paraId="5D3BAC79" w14:textId="77777777" w:rsidR="008C56BE" w:rsidRDefault="00271680">
      <w:pPr>
        <w:pStyle w:val="BodyText"/>
      </w:pPr>
      <w:r>
        <w:t>Every intervention followed by an observed outcome contributes to what can be understood next time.</w:t>
      </w:r>
    </w:p>
    <w:p w14:paraId="55548FEC" w14:textId="77777777" w:rsidR="008C56BE" w:rsidRDefault="00271680">
      <w:pPr>
        <w:pStyle w:val="BodyText"/>
      </w:pPr>
      <w:r>
        <w:t>The progression becomes: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748"/>
        <w:gridCol w:w="220"/>
        <w:gridCol w:w="897"/>
        <w:gridCol w:w="220"/>
        <w:gridCol w:w="897"/>
        <w:gridCol w:w="220"/>
        <w:gridCol w:w="1343"/>
        <w:gridCol w:w="220"/>
        <w:gridCol w:w="1145"/>
        <w:gridCol w:w="220"/>
        <w:gridCol w:w="847"/>
        <w:gridCol w:w="220"/>
        <w:gridCol w:w="897"/>
        <w:gridCol w:w="220"/>
        <w:gridCol w:w="1046"/>
      </w:tblGrid>
      <w:tr w:rsidR="00C84338" w:rsidRPr="00C84338" w14:paraId="40BAEBC1" w14:textId="77777777" w:rsidTr="009F2A4A">
        <w:trPr>
          <w:cantSplit/>
        </w:trPr>
        <w:tc>
          <w:tcPr>
            <w:tcW w:w="748" w:type="dxa"/>
            <w:shd w:val="clear" w:color="auto" w:fill="1F4E5F"/>
            <w:tcMar>
              <w:top w:w="90" w:type="dxa"/>
              <w:left w:w="30" w:type="dxa"/>
              <w:bottom w:w="90" w:type="dxa"/>
              <w:right w:w="30" w:type="dxa"/>
            </w:tcMar>
            <w:vAlign w:val="center"/>
          </w:tcPr>
          <w:p w14:paraId="24CA6FF4"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Data</w:t>
            </w:r>
          </w:p>
        </w:tc>
        <w:tc>
          <w:tcPr>
            <w:tcW w:w="220" w:type="dxa"/>
            <w:vAlign w:val="center"/>
          </w:tcPr>
          <w:p w14:paraId="05359925"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897" w:type="dxa"/>
            <w:shd w:val="clear" w:color="auto" w:fill="1F4E5F"/>
            <w:tcMar>
              <w:top w:w="90" w:type="dxa"/>
              <w:left w:w="30" w:type="dxa"/>
              <w:bottom w:w="90" w:type="dxa"/>
              <w:right w:w="30" w:type="dxa"/>
            </w:tcMar>
            <w:vAlign w:val="center"/>
          </w:tcPr>
          <w:p w14:paraId="7440C813"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Context</w:t>
            </w:r>
          </w:p>
        </w:tc>
        <w:tc>
          <w:tcPr>
            <w:tcW w:w="220" w:type="dxa"/>
            <w:vAlign w:val="center"/>
          </w:tcPr>
          <w:p w14:paraId="74488479"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897" w:type="dxa"/>
            <w:shd w:val="clear" w:color="auto" w:fill="1F4E5F"/>
            <w:tcMar>
              <w:top w:w="90" w:type="dxa"/>
              <w:left w:w="30" w:type="dxa"/>
              <w:bottom w:w="90" w:type="dxa"/>
              <w:right w:w="30" w:type="dxa"/>
            </w:tcMar>
            <w:vAlign w:val="center"/>
          </w:tcPr>
          <w:p w14:paraId="1D0F14AA"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Pattern</w:t>
            </w:r>
          </w:p>
        </w:tc>
        <w:tc>
          <w:tcPr>
            <w:tcW w:w="220" w:type="dxa"/>
            <w:vAlign w:val="center"/>
          </w:tcPr>
          <w:p w14:paraId="6698773A"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1343" w:type="dxa"/>
            <w:shd w:val="clear" w:color="auto" w:fill="1F4E5F"/>
            <w:tcMar>
              <w:top w:w="90" w:type="dxa"/>
              <w:left w:w="30" w:type="dxa"/>
              <w:bottom w:w="90" w:type="dxa"/>
              <w:right w:w="30" w:type="dxa"/>
            </w:tcMar>
            <w:vAlign w:val="center"/>
          </w:tcPr>
          <w:p w14:paraId="0222D220"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Validated Lesson</w:t>
            </w:r>
          </w:p>
        </w:tc>
        <w:tc>
          <w:tcPr>
            <w:tcW w:w="220" w:type="dxa"/>
            <w:vAlign w:val="center"/>
          </w:tcPr>
          <w:p w14:paraId="0CE3D83D"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1145" w:type="dxa"/>
            <w:shd w:val="clear" w:color="auto" w:fill="1F4E5F"/>
            <w:tcMar>
              <w:top w:w="90" w:type="dxa"/>
              <w:left w:w="30" w:type="dxa"/>
              <w:bottom w:w="90" w:type="dxa"/>
              <w:right w:w="30" w:type="dxa"/>
            </w:tcMar>
            <w:vAlign w:val="center"/>
          </w:tcPr>
          <w:p w14:paraId="1BEB6200"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Intelligence</w:t>
            </w:r>
          </w:p>
        </w:tc>
        <w:tc>
          <w:tcPr>
            <w:tcW w:w="220" w:type="dxa"/>
            <w:vAlign w:val="center"/>
          </w:tcPr>
          <w:p w14:paraId="301B4932"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847" w:type="dxa"/>
            <w:shd w:val="clear" w:color="auto" w:fill="1F4E5F"/>
            <w:tcMar>
              <w:top w:w="90" w:type="dxa"/>
              <w:left w:w="30" w:type="dxa"/>
              <w:bottom w:w="90" w:type="dxa"/>
              <w:right w:w="30" w:type="dxa"/>
            </w:tcMar>
            <w:vAlign w:val="center"/>
          </w:tcPr>
          <w:p w14:paraId="21D3DE64"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Action</w:t>
            </w:r>
          </w:p>
        </w:tc>
        <w:tc>
          <w:tcPr>
            <w:tcW w:w="220" w:type="dxa"/>
            <w:vAlign w:val="center"/>
          </w:tcPr>
          <w:p w14:paraId="58076EA4"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897" w:type="dxa"/>
            <w:shd w:val="clear" w:color="auto" w:fill="1F4E5F"/>
            <w:tcMar>
              <w:top w:w="90" w:type="dxa"/>
              <w:left w:w="30" w:type="dxa"/>
              <w:bottom w:w="90" w:type="dxa"/>
              <w:right w:w="30" w:type="dxa"/>
            </w:tcMar>
            <w:vAlign w:val="center"/>
          </w:tcPr>
          <w:p w14:paraId="302C76A3"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Outcome</w:t>
            </w:r>
          </w:p>
        </w:tc>
        <w:tc>
          <w:tcPr>
            <w:tcW w:w="220" w:type="dxa"/>
            <w:vAlign w:val="center"/>
          </w:tcPr>
          <w:p w14:paraId="34D02056"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1F4E5F"/>
                <w:sz w:val="15"/>
                <w:szCs w:val="15"/>
                <w:lang w:eastAsia="en-US"/>
              </w:rPr>
              <w:t>→</w:t>
            </w:r>
          </w:p>
        </w:tc>
        <w:tc>
          <w:tcPr>
            <w:tcW w:w="1046" w:type="dxa"/>
            <w:shd w:val="clear" w:color="auto" w:fill="1F4E5F"/>
            <w:tcMar>
              <w:top w:w="90" w:type="dxa"/>
              <w:left w:w="30" w:type="dxa"/>
              <w:bottom w:w="90" w:type="dxa"/>
              <w:right w:w="30" w:type="dxa"/>
            </w:tcMar>
            <w:vAlign w:val="center"/>
          </w:tcPr>
          <w:p w14:paraId="2F7543E8" w14:textId="77777777" w:rsidR="00C84338" w:rsidRPr="00C84338" w:rsidRDefault="00C84338" w:rsidP="00C84338">
            <w:pPr>
              <w:spacing w:after="0"/>
              <w:jc w:val="center"/>
              <w:rPr>
                <w:rFonts w:ascii="Times New Roman" w:eastAsia="Times New Roman" w:hAnsi="Times New Roman" w:cs="Times New Roman"/>
                <w:sz w:val="20"/>
                <w:szCs w:val="20"/>
                <w:lang w:eastAsia="en-US"/>
              </w:rPr>
            </w:pPr>
            <w:r>
              <w:rPr>
                <w:rFonts w:ascii="Calibri" w:eastAsia="Calibri" w:hAnsi="Calibri" w:cs="Calibri"/>
                <w:b/>
                <w:bCs/>
                <w:color w:val="FFFFFF"/>
                <w:sz w:val="13"/>
                <w:szCs w:val="13"/>
                <w:lang w:eastAsia="en-US"/>
              </w:rPr>
              <w:t>Experience</w:t>
            </w:r>
          </w:p>
        </w:tc>
      </w:tr>
    </w:tbl>
    <w:p w14:paraId="5DF32819" w14:textId="77777777" w:rsidR="00C84338" w:rsidRPr="00C84338" w:rsidRDefault="00C84338" w:rsidP="00C84338">
      <w:pPr>
        <w:spacing w:after="0"/>
        <w:rPr>
          <w:rFonts w:ascii="Times New Roman" w:eastAsia="Times New Roman" w:hAnsi="Times New Roman" w:cs="Times New Roman"/>
          <w:sz w:val="20"/>
          <w:szCs w:val="20"/>
          <w:lang w:eastAsia="en-US"/>
        </w:rPr>
      </w:pPr>
    </w:p>
    <w:p w14:paraId="435D68D7" w14:textId="3D61EC93" w:rsidR="008C56BE" w:rsidRDefault="00271680">
      <w:pPr>
        <w:pStyle w:val="BodyText"/>
      </w:pPr>
      <w:r>
        <w:t>And experience informs the next decision. And the one after.</w:t>
      </w:r>
    </w:p>
    <w:p w14:paraId="1C4C1510" w14:textId="346BAF06" w:rsidR="008C56BE" w:rsidRDefault="00271680">
      <w:pPr>
        <w:pStyle w:val="BodyText"/>
      </w:pPr>
      <w:r>
        <w:t>Healthcare has spent decades becoming increasingly capable of recording what happened. The next opportunity is to make what happened increasingly useful to what happens next.</w:t>
      </w:r>
    </w:p>
    <w:p w14:paraId="2DD0D4D0" w14:textId="7D7CDE47" w:rsidR="008C56BE" w:rsidRDefault="00271680">
      <w:pPr>
        <w:pStyle w:val="BodyText"/>
      </w:pPr>
      <w:r>
        <w:t xml:space="preserve">That is what I call </w:t>
      </w:r>
      <w:r>
        <w:rPr>
          <w:b/>
          <w:bCs/>
        </w:rPr>
        <w:t>remembering Tomorrow</w:t>
      </w:r>
      <w:r>
        <w:t>.</w:t>
      </w:r>
      <w:bookmarkEnd w:id="0"/>
      <w:bookmarkEnd w:id="15"/>
    </w:p>
    <w:sectPr w:rsidR="008C56BE">
      <w:headerReference w:type="default" r:id="rId7"/>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40BD" w14:textId="77777777" w:rsidR="00170178" w:rsidRDefault="00170178" w:rsidP="00D50508">
      <w:pPr>
        <w:spacing w:after="0"/>
      </w:pPr>
      <w:r>
        <w:separator/>
      </w:r>
    </w:p>
  </w:endnote>
  <w:endnote w:type="continuationSeparator" w:id="0">
    <w:p w14:paraId="1559275F" w14:textId="77777777" w:rsidR="00170178" w:rsidRDefault="00170178" w:rsidP="00D505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16985" w14:textId="77777777" w:rsidR="00170178" w:rsidRDefault="00170178" w:rsidP="00D50508">
      <w:pPr>
        <w:spacing w:after="0"/>
      </w:pPr>
      <w:r>
        <w:separator/>
      </w:r>
    </w:p>
  </w:footnote>
  <w:footnote w:type="continuationSeparator" w:id="0">
    <w:p w14:paraId="4BCCCE40" w14:textId="77777777" w:rsidR="00170178" w:rsidRDefault="00170178" w:rsidP="00D505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5FCC" w14:textId="6744F253" w:rsidR="00D50508" w:rsidRPr="00D50508" w:rsidRDefault="00D50508" w:rsidP="00D50508">
    <w:pPr>
      <w:pStyle w:val="Header"/>
      <w:rPr>
        <w:b/>
        <w:bCs/>
        <w:color w:val="747474" w:themeColor="background2" w:themeShade="80"/>
      </w:rPr>
    </w:pPr>
    <w:r w:rsidRPr="00D50508">
      <w:rPr>
        <w:b/>
        <w:bCs/>
        <w:noProof/>
        <w:color w:val="747474" w:themeColor="background2" w:themeShade="80"/>
      </w:rPr>
      <w:drawing>
        <wp:anchor distT="0" distB="0" distL="114300" distR="114300" simplePos="0" relativeHeight="251658240" behindDoc="0" locked="0" layoutInCell="1" allowOverlap="1" wp14:anchorId="78FCAC81" wp14:editId="69D65D1D">
          <wp:simplePos x="0" y="0"/>
          <wp:positionH relativeFrom="column">
            <wp:posOffset>3862070</wp:posOffset>
          </wp:positionH>
          <wp:positionV relativeFrom="paragraph">
            <wp:posOffset>-161925</wp:posOffset>
          </wp:positionV>
          <wp:extent cx="2080895" cy="487680"/>
          <wp:effectExtent l="0" t="0" r="0" b="0"/>
          <wp:wrapSquare wrapText="bothSides"/>
          <wp:docPr id="1692895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95048" name="Picture 1692895048"/>
                  <pic:cNvPicPr/>
                </pic:nvPicPr>
                <pic:blipFill>
                  <a:blip r:embed="rId1">
                    <a:extLst>
                      <a:ext uri="{28A0092B-C50C-407E-A947-70E740481C1C}">
                        <a14:useLocalDpi xmlns:a14="http://schemas.microsoft.com/office/drawing/2010/main" val="0"/>
                      </a:ext>
                    </a:extLst>
                  </a:blip>
                  <a:stretch>
                    <a:fillRect/>
                  </a:stretch>
                </pic:blipFill>
                <pic:spPr>
                  <a:xfrm>
                    <a:off x="0" y="0"/>
                    <a:ext cx="2080895" cy="487680"/>
                  </a:xfrm>
                  <a:prstGeom prst="rect">
                    <a:avLst/>
                  </a:prstGeom>
                </pic:spPr>
              </pic:pic>
            </a:graphicData>
          </a:graphic>
          <wp14:sizeRelH relativeFrom="margin">
            <wp14:pctWidth>0</wp14:pctWidth>
          </wp14:sizeRelH>
          <wp14:sizeRelV relativeFrom="margin">
            <wp14:pctHeight>0</wp14:pctHeight>
          </wp14:sizeRelV>
        </wp:anchor>
      </w:drawing>
    </w:r>
    <w:r w:rsidRPr="00D50508">
      <w:rPr>
        <w:b/>
        <w:bCs/>
        <w:color w:val="747474" w:themeColor="background2" w:themeShade="80"/>
      </w:rPr>
      <w:t>Remembering Tomorrow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5E4C0A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ED85C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06604672">
    <w:abstractNumId w:val="0"/>
  </w:num>
  <w:num w:numId="2" w16cid:durableId="1460340913">
    <w:abstractNumId w:val="1"/>
  </w:num>
  <w:num w:numId="3" w16cid:durableId="829908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BE"/>
    <w:rsid w:val="00170178"/>
    <w:rsid w:val="00271680"/>
    <w:rsid w:val="0055388C"/>
    <w:rsid w:val="0064086A"/>
    <w:rsid w:val="007F094A"/>
    <w:rsid w:val="008017F4"/>
    <w:rsid w:val="008C56BE"/>
    <w:rsid w:val="0095272D"/>
    <w:rsid w:val="00AE2DCC"/>
    <w:rsid w:val="00B30EEB"/>
    <w:rsid w:val="00C84338"/>
    <w:rsid w:val="00D50508"/>
    <w:rsid w:val="00F2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67F94"/>
  <w15:docId w15:val="{303FF53F-7173-473A-8157-CE781312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D50508"/>
    <w:pPr>
      <w:tabs>
        <w:tab w:val="center" w:pos="4680"/>
        <w:tab w:val="right" w:pos="9360"/>
      </w:tabs>
      <w:spacing w:after="0"/>
    </w:pPr>
  </w:style>
  <w:style w:type="character" w:customStyle="1" w:styleId="HeaderChar">
    <w:name w:val="Header Char"/>
    <w:basedOn w:val="DefaultParagraphFont"/>
    <w:link w:val="Header"/>
    <w:rsid w:val="00D50508"/>
  </w:style>
  <w:style w:type="paragraph" w:styleId="Footer">
    <w:name w:val="footer"/>
    <w:basedOn w:val="Normal"/>
    <w:link w:val="FooterChar"/>
    <w:rsid w:val="00D50508"/>
    <w:pPr>
      <w:tabs>
        <w:tab w:val="center" w:pos="4680"/>
        <w:tab w:val="right" w:pos="9360"/>
      </w:tabs>
      <w:spacing w:after="0"/>
    </w:pPr>
  </w:style>
  <w:style w:type="character" w:customStyle="1" w:styleId="FooterChar">
    <w:name w:val="Footer Char"/>
    <w:basedOn w:val="DefaultParagraphFont"/>
    <w:link w:val="Footer"/>
    <w:rsid w:val="00D50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Strucke</dc:creator>
  <cp:keywords/>
  <cp:lastModifiedBy>John Strucke</cp:lastModifiedBy>
  <cp:revision>2</cp:revision>
  <dcterms:created xsi:type="dcterms:W3CDTF">2026-09-04T15:47:00Z</dcterms:created>
  <dcterms:modified xsi:type="dcterms:W3CDTF">2026-09-04T15:47:00Z</dcterms:modified>
</cp:coreProperties>
</file>